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1" w:after="0" w:line="190" w:lineRule="exact"/>
        <w:jc w:val="left"/>
        <w:rPr>
          <w:sz w:val="19"/>
          <w:szCs w:val="19"/>
        </w:rPr>
      </w:pPr>
      <w:r>
        <w:rPr>
          <w:sz w:val="19"/>
          <w:szCs w:val="19"/>
        </w:rPr>
      </w:r>
    </w:p>
    <w:p>
      <w:pPr>
        <w:spacing w:line="190" w:lineRule="exact" w:after="0"/>
        <w:jc w:val="left"/>
        <w:rPr>
          <w:sz w:val="19"/>
          <w:szCs w:val="19"/>
        </w:rPr>
        <w:sectPr>
          <w:headerReference w:type="default" r:id="rId5"/>
          <w:footerReference w:type="default" r:id="rId6"/>
          <w:type w:val="continuous"/>
          <w:pgSz w:w="11900" w:h="16820"/>
          <w:pgMar w:header="299" w:footer="1582" w:top="1040" w:bottom="1780" w:left="620" w:right="540"/>
          <w:pgNumType w:start="1"/>
        </w:sectPr>
      </w:pPr>
    </w:p>
    <w:p>
      <w:pPr>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20.764025pt;width:414pt;height:.1pt;mso-position-horizontal-relative:page;mso-position-vertical-relative:paragraph;z-index:-366" coordorigin="2917,415" coordsize="8280,2">
            <v:shape style="position:absolute;left:2917;top:415;width:8280;height:2" coordorigin="2917,415" coordsize="8280,0" path="m2917,415l11197,41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产品概述</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一种高固、耐磨、表面容忍型、两罐装、环氧底漆/面漆，具有良好的保色性。</w:t>
      </w:r>
      <w:r>
        <w:rPr>
          <w:rFonts w:ascii="Arial Unicode MS" w:hAnsi="Arial Unicode MS" w:cs="Arial Unicode MS" w:eastAsia="Arial Unicode MS"/>
          <w:spacing w:val="0"/>
          <w:w w:val="100"/>
          <w:sz w:val="16"/>
          <w:szCs w:val="16"/>
        </w:rPr>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94"/>
            <w:col w:w="8428"/>
          </w:cols>
        </w:sectPr>
      </w:pPr>
    </w:p>
    <w:p>
      <w:pPr>
        <w:spacing w:before="7"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预期用途</w:t>
      </w:r>
    </w:p>
    <w:p>
      <w:pPr>
        <w:spacing w:before="7" w:after="0" w:line="185" w:lineRule="auto"/>
        <w:ind w:right="3697"/>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一种防锈底漆/面漆，用于甲板、甲板设备、货舱、干舷和水线间。</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用于维修和保养或在航保养。</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9"/>
            <w:col w:w="8443"/>
          </w:cols>
        </w:sectPr>
      </w:pPr>
    </w:p>
    <w:p>
      <w:pPr>
        <w:spacing w:before="12" w:after="0" w:line="220" w:lineRule="exact"/>
        <w:jc w:val="left"/>
        <w:rPr>
          <w:sz w:val="22"/>
          <w:szCs w:val="22"/>
        </w:rPr>
      </w:pPr>
      <w:r>
        <w:rPr>
          <w:sz w:val="22"/>
          <w:szCs w:val="22"/>
        </w:rPr>
      </w:r>
    </w:p>
    <w:p>
      <w:pPr>
        <w:spacing w:line="220" w:lineRule="exact" w:after="0"/>
        <w:jc w:val="left"/>
        <w:rPr>
          <w:sz w:val="22"/>
          <w:szCs w:val="22"/>
        </w:rPr>
        <w:sectPr>
          <w:type w:val="continuous"/>
          <w:pgSz w:w="11900" w:h="16820"/>
          <w:pgMar w:top="1040" w:bottom="1780" w:left="620" w:right="540"/>
        </w:sectPr>
      </w:pPr>
    </w:p>
    <w:p>
      <w:pPr>
        <w:tabs>
          <w:tab w:pos="2280" w:val="left"/>
        </w:tabs>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3.757876pt;width:414pt;height:.1pt;mso-position-horizontal-relative:page;mso-position-vertical-relative:paragraph;z-index:-365"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产品信息</w:t>
        <w:tab/>
      </w:r>
      <w:r>
        <w:rPr>
          <w:rFonts w:ascii="Arial Unicode MS" w:hAnsi="Arial Unicode MS" w:cs="Arial Unicode MS" w:eastAsia="Arial Unicode MS"/>
          <w:spacing w:val="0"/>
          <w:w w:val="100"/>
          <w:position w:val="0"/>
          <w:sz w:val="22"/>
          <w:szCs w:val="22"/>
        </w:rPr>
        <w:t>颜色</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KQA101-红色,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KQA102-灰色,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KQA103-绿色,</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KQA109-黑色</w:t>
      </w:r>
      <w:r>
        <w:rPr>
          <w:rFonts w:ascii="Arial Unicode MS" w:hAnsi="Arial Unicode MS" w:cs="Arial Unicode MS" w:eastAsia="Arial Unicode MS"/>
          <w:spacing w:val="0"/>
          <w:w w:val="100"/>
          <w:sz w:val="16"/>
          <w:szCs w:val="16"/>
        </w:rPr>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2738" w:space="1935"/>
            <w:col w:w="6067"/>
          </w:cols>
        </w:sectPr>
      </w:pPr>
    </w:p>
    <w:p>
      <w:pPr>
        <w:tabs>
          <w:tab w:pos="4660" w:val="left"/>
        </w:tabs>
        <w:spacing w:before="33"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光泽</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KQA100</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80％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8" w:space="1275"/>
            <w:col w:w="6067"/>
          </w:cols>
        </w:sectPr>
      </w:pPr>
    </w:p>
    <w:p>
      <w:pPr>
        <w:spacing w:before="6" w:after="0" w:line="160" w:lineRule="exact"/>
        <w:jc w:val="left"/>
        <w:rPr>
          <w:sz w:val="16"/>
          <w:szCs w:val="16"/>
        </w:rPr>
      </w:pPr>
      <w:r>
        <w:rPr>
          <w:sz w:val="16"/>
          <w:szCs w:val="16"/>
        </w:rPr>
      </w:r>
    </w:p>
    <w:p>
      <w:pPr>
        <w:tabs>
          <w:tab w:pos="4660" w:val="left"/>
        </w:tabs>
        <w:spacing w:before="0" w:after="0" w:line="28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甲组份：乙组份=3.00：1</w:t>
      </w:r>
      <w:r>
        <w:rPr>
          <w:rFonts w:ascii="Arial Unicode MS" w:hAnsi="Arial Unicode MS" w:cs="Arial Unicode MS" w:eastAsia="Arial Unicode MS"/>
          <w:spacing w:val="-18"/>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line="28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65" w:after="0" w:line="230"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施工方法</w:t>
      </w:r>
    </w:p>
    <w:p>
      <w:pPr>
        <w:spacing w:before="8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125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(156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24" w:after="0" w:line="370" w:lineRule="exact"/>
        <w:ind w:right="99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125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6.40</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漆辊,</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刷涂</w:t>
      </w:r>
    </w:p>
    <w:p>
      <w:pPr>
        <w:spacing w:line="370"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2" w:space="1281"/>
            <w:col w:w="6067"/>
          </w:cols>
        </w:sectPr>
      </w:pPr>
    </w:p>
    <w:p>
      <w:pPr>
        <w:tabs>
          <w:tab w:pos="4660" w:val="left"/>
        </w:tabs>
        <w:spacing w:before="60" w:after="0" w:line="172" w:lineRule="auto"/>
        <w:ind w:left="4672" w:right="686" w:hanging="2381"/>
        <w:jc w:val="both"/>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闪点</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28°C;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乙组份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26°C;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37°C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(在北美生产和供应的产品，由于采</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用当地溶剂，其闪点分别为甲组份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48°C、</w:t>
      </w:r>
      <w:r>
        <w:rPr>
          <w:rFonts w:ascii="Arial Unicode MS" w:hAnsi="Arial Unicode MS" w:cs="Arial Unicode MS" w:eastAsia="Arial Unicode MS"/>
          <w:spacing w:val="-5"/>
          <w:w w:val="100"/>
          <w:position w:val="0"/>
          <w:sz w:val="16"/>
          <w:szCs w:val="16"/>
        </w:rPr>
        <w:t> </w:t>
      </w:r>
      <w:r>
        <w:rPr>
          <w:rFonts w:ascii="Arial Unicode MS" w:hAnsi="Arial Unicode MS" w:cs="Arial Unicode MS" w:eastAsia="Arial Unicode MS"/>
          <w:spacing w:val="0"/>
          <w:w w:val="100"/>
          <w:position w:val="0"/>
          <w:sz w:val="16"/>
          <w:szCs w:val="16"/>
        </w:rPr>
        <w:t>乙组份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59°C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以及混合后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50°C。</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对产品性能没有不利影响)。</w:t>
      </w:r>
    </w:p>
    <w:p>
      <w:pPr>
        <w:tabs>
          <w:tab w:pos="4660" w:val="left"/>
        </w:tabs>
        <w:spacing w:before="0" w:after="0" w:line="368" w:lineRule="exact"/>
        <w:ind w:left="2291" w:right="-20"/>
        <w:jc w:val="left"/>
        <w:rPr>
          <w:rFonts w:ascii="Arial Unicode MS" w:hAnsi="Arial Unicode MS" w:cs="Arial Unicode MS" w:eastAsia="Arial Unicode MS"/>
          <w:sz w:val="16"/>
          <w:szCs w:val="16"/>
        </w:rPr>
      </w:pPr>
      <w:r>
        <w:rPr/>
        <w:pict>
          <v:group style="position:absolute;margin-left:145.570007pt;margin-top:31.304947pt;width:414.0pt;height:.1pt;mso-position-horizontal-relative:page;mso-position-vertical-relative:paragraph;z-index:-363" coordorigin="2911,626" coordsize="8280,2">
            <v:shape style="position:absolute;left:2911;top:626;width:8280;height:2" coordorigin="2911,626" coordsize="8280,0" path="m2911,626l11191,626e" filled="f" stroked="t" strokeweight="1.5pt" strokecolor="#000000">
              <v:path arrowok="t"/>
            </v:shape>
            <w10:wrap type="none"/>
          </v:group>
        </w:pict>
      </w:r>
      <w:r>
        <w:rPr>
          <w:rFonts w:ascii="Arial Unicode MS" w:hAnsi="Arial Unicode MS" w:cs="Arial Unicode MS" w:eastAsia="Arial Unicode MS"/>
          <w:spacing w:val="0"/>
          <w:w w:val="100"/>
          <w:position w:val="-1"/>
          <w:sz w:val="22"/>
          <w:szCs w:val="22"/>
        </w:rPr>
        <w:t>熟化时间</w:t>
        <w:tab/>
      </w:r>
      <w:r>
        <w:rPr>
          <w:rFonts w:ascii="Arial Unicode MS" w:hAnsi="Arial Unicode MS" w:cs="Arial Unicode MS" w:eastAsia="Arial Unicode MS"/>
          <w:spacing w:val="0"/>
          <w:w w:val="100"/>
          <w:position w:val="-1"/>
          <w:sz w:val="22"/>
          <w:szCs w:val="22"/>
        </w:rPr>
      </w:r>
      <w:r>
        <w:rPr>
          <w:rFonts w:ascii="Arial Unicode MS" w:hAnsi="Arial Unicode MS" w:cs="Arial Unicode MS" w:eastAsia="Arial Unicode MS"/>
          <w:spacing w:val="0"/>
          <w:w w:val="100"/>
          <w:position w:val="4"/>
          <w:sz w:val="16"/>
          <w:szCs w:val="16"/>
        </w:rPr>
        <w:t>在温度低于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15</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分钟</w:t>
      </w:r>
      <w:r>
        <w:rPr>
          <w:rFonts w:ascii="Arial Unicode MS" w:hAnsi="Arial Unicode MS" w:cs="Arial Unicode MS" w:eastAsia="Arial Unicode MS"/>
          <w:spacing w:val="0"/>
          <w:w w:val="100"/>
          <w:position w:val="0"/>
          <w:sz w:val="16"/>
          <w:szCs w:val="16"/>
        </w:rPr>
      </w:r>
    </w:p>
    <w:p>
      <w:pPr>
        <w:spacing w:before="13" w:after="0" w:line="260" w:lineRule="exact"/>
        <w:jc w:val="left"/>
        <w:rPr>
          <w:sz w:val="26"/>
          <w:szCs w:val="26"/>
        </w:rPr>
      </w:pPr>
      <w:r>
        <w:rPr>
          <w:sz w:val="26"/>
          <w:szCs w:val="26"/>
        </w:rPr>
      </w:r>
    </w:p>
    <w:tbl>
      <w:tblPr>
        <w:tblW w:w="0" w:type="auto"/>
        <w:jc w:val="left"/>
        <w:tblInd w:w="2223" w:type="dxa"/>
        <w:tblLayout w:type="fixed"/>
        <w:tblCellMar>
          <w:top w:w="0" w:type="dxa"/>
          <w:left w:w="0" w:type="dxa"/>
          <w:bottom w:w="0" w:type="dxa"/>
          <w:right w:w="0" w:type="dxa"/>
        </w:tblCellMar>
        <w:tblLook w:val="01E0"/>
      </w:tblPr>
      <w:tblGrid/>
      <w:tr>
        <w:trPr>
          <w:trHeight w:val="453" w:hRule="exact"/>
        </w:trPr>
        <w:tc>
          <w:tcPr>
            <w:tcW w:w="2351" w:type="dxa"/>
            <w:tcBorders>
              <w:top w:val="nil" w:sz="6" w:space="0" w:color="auto"/>
              <w:left w:val="nil" w:sz="6" w:space="0" w:color="auto"/>
              <w:bottom w:val="nil" w:sz="6" w:space="0" w:color="auto"/>
              <w:right w:val="nil" w:sz="6" w:space="0" w:color="auto"/>
            </w:tcBorders>
          </w:tcPr>
          <w:p>
            <w:pPr>
              <w:spacing w:before="93"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干燥资料</w:t>
            </w:r>
          </w:p>
        </w:tc>
        <w:tc>
          <w:tcPr>
            <w:tcW w:w="1254" w:type="dxa"/>
            <w:tcBorders>
              <w:top w:val="single" w:sz="12" w:space="0" w:color="000000"/>
              <w:left w:val="nil" w:sz="6" w:space="0" w:color="auto"/>
              <w:bottom w:val="single" w:sz="4" w:space="0" w:color="000000"/>
              <w:right w:val="nil" w:sz="6" w:space="0" w:color="auto"/>
            </w:tcBorders>
          </w:tcPr>
          <w:p>
            <w:pPr>
              <w:spacing w:before="93" w:after="0" w:line="240" w:lineRule="auto"/>
              <w:ind w:left="39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10°C</w:t>
            </w:r>
            <w:r>
              <w:rPr>
                <w:rFonts w:ascii="Arial Unicode MS" w:hAnsi="Arial Unicode MS" w:cs="Arial Unicode MS" w:eastAsia="Arial Unicode MS"/>
                <w:spacing w:val="0"/>
                <w:w w:val="100"/>
                <w:sz w:val="14"/>
                <w:szCs w:val="14"/>
              </w:rPr>
            </w:r>
          </w:p>
        </w:tc>
        <w:tc>
          <w:tcPr>
            <w:tcW w:w="1448" w:type="dxa"/>
            <w:tcBorders>
              <w:top w:val="single" w:sz="12" w:space="0" w:color="000000"/>
              <w:left w:val="nil" w:sz="6" w:space="0" w:color="auto"/>
              <w:bottom w:val="single" w:sz="4" w:space="0" w:color="000000"/>
              <w:right w:val="nil" w:sz="6" w:space="0" w:color="auto"/>
            </w:tcBorders>
          </w:tcPr>
          <w:p>
            <w:pPr>
              <w:spacing w:before="93" w:after="0" w:line="240" w:lineRule="auto"/>
              <w:ind w:left="546" w:right="50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15°C</w:t>
            </w:r>
            <w:r>
              <w:rPr>
                <w:rFonts w:ascii="Arial Unicode MS" w:hAnsi="Arial Unicode MS" w:cs="Arial Unicode MS" w:eastAsia="Arial Unicode MS"/>
                <w:spacing w:val="0"/>
                <w:w w:val="100"/>
                <w:sz w:val="14"/>
                <w:szCs w:val="14"/>
              </w:rPr>
            </w:r>
          </w:p>
        </w:tc>
        <w:tc>
          <w:tcPr>
            <w:tcW w:w="1470" w:type="dxa"/>
            <w:tcBorders>
              <w:top w:val="single" w:sz="12" w:space="0" w:color="000000"/>
              <w:left w:val="nil" w:sz="6" w:space="0" w:color="auto"/>
              <w:bottom w:val="single" w:sz="4" w:space="0" w:color="000000"/>
              <w:right w:val="nil" w:sz="6" w:space="0" w:color="auto"/>
            </w:tcBorders>
          </w:tcPr>
          <w:p>
            <w:pPr>
              <w:spacing w:before="93" w:after="0" w:line="240" w:lineRule="auto"/>
              <w:ind w:left="538" w:right="53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25°C</w:t>
            </w:r>
            <w:r>
              <w:rPr>
                <w:rFonts w:ascii="Arial Unicode MS" w:hAnsi="Arial Unicode MS" w:cs="Arial Unicode MS" w:eastAsia="Arial Unicode MS"/>
                <w:spacing w:val="0"/>
                <w:w w:val="100"/>
                <w:sz w:val="14"/>
                <w:szCs w:val="14"/>
              </w:rPr>
            </w:r>
          </w:p>
        </w:tc>
        <w:tc>
          <w:tcPr>
            <w:tcW w:w="1408" w:type="dxa"/>
            <w:tcBorders>
              <w:top w:val="single" w:sz="12" w:space="0" w:color="000000"/>
              <w:left w:val="nil" w:sz="6" w:space="0" w:color="auto"/>
              <w:bottom w:val="single" w:sz="4" w:space="0" w:color="000000"/>
              <w:right w:val="nil" w:sz="6" w:space="0" w:color="auto"/>
            </w:tcBorders>
          </w:tcPr>
          <w:p>
            <w:pPr>
              <w:spacing w:before="93" w:after="0" w:line="240" w:lineRule="auto"/>
              <w:ind w:left="508" w:right="50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35°C</w:t>
            </w:r>
            <w:r>
              <w:rPr>
                <w:rFonts w:ascii="Arial Unicode MS" w:hAnsi="Arial Unicode MS" w:cs="Arial Unicode MS" w:eastAsia="Arial Unicode MS"/>
                <w:spacing w:val="0"/>
                <w:w w:val="100"/>
                <w:sz w:val="14"/>
                <w:szCs w:val="14"/>
              </w:rPr>
            </w:r>
          </w:p>
        </w:tc>
      </w:tr>
      <w:tr>
        <w:trPr>
          <w:trHeight w:val="826" w:hRule="exact"/>
        </w:trPr>
        <w:tc>
          <w:tcPr>
            <w:tcW w:w="2351" w:type="dxa"/>
            <w:tcBorders>
              <w:top w:val="nil" w:sz="6" w:space="0" w:color="auto"/>
              <w:left w:val="nil" w:sz="6" w:space="0" w:color="auto"/>
              <w:bottom w:val="nil" w:sz="6" w:space="0" w:color="auto"/>
              <w:right w:val="nil" w:sz="6" w:space="0" w:color="auto"/>
            </w:tcBorders>
          </w:tcPr>
          <w:p>
            <w:pPr>
              <w:spacing w:before="3" w:after="0" w:line="242" w:lineRule="auto"/>
              <w:ind w:left="50" w:right="1063"/>
              <w:jc w:val="both"/>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凝胶时间</w:t>
            </w:r>
          </w:p>
        </w:tc>
        <w:tc>
          <w:tcPr>
            <w:tcW w:w="1254" w:type="dxa"/>
            <w:tcBorders>
              <w:top w:val="single" w:sz="4" w:space="0" w:color="000000"/>
              <w:left w:val="nil" w:sz="6" w:space="0" w:color="auto"/>
              <w:bottom w:val="nil" w:sz="6" w:space="0" w:color="auto"/>
              <w:right w:val="nil" w:sz="6" w:space="0" w:color="auto"/>
            </w:tcBorders>
          </w:tcPr>
          <w:p>
            <w:pPr>
              <w:spacing w:before="3"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16</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4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8" w:type="dxa"/>
            <w:tcBorders>
              <w:top w:val="single" w:sz="4" w:space="0" w:color="000000"/>
              <w:left w:val="nil" w:sz="6" w:space="0" w:color="auto"/>
              <w:bottom w:val="nil" w:sz="6" w:space="0" w:color="auto"/>
              <w:right w:val="nil" w:sz="6" w:space="0" w:color="auto"/>
            </w:tcBorders>
          </w:tcPr>
          <w:p>
            <w:pPr>
              <w:spacing w:before="3" w:after="0" w:line="240" w:lineRule="auto"/>
              <w:ind w:left="4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7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3.5</w:t>
            </w:r>
            <w:r>
              <w:rPr>
                <w:rFonts w:ascii="Arial Unicode MS" w:hAnsi="Arial Unicode MS" w:cs="Arial Unicode MS" w:eastAsia="Arial Unicode MS"/>
                <w:spacing w:val="-2"/>
                <w:w w:val="100"/>
                <w:sz w:val="14"/>
                <w:szCs w:val="14"/>
              </w:rPr>
              <w:t> </w:t>
            </w:r>
            <w:r>
              <w:rPr>
                <w:rFonts w:ascii="Arial Unicode MS" w:hAnsi="Arial Unicode MS" w:cs="Arial Unicode MS" w:eastAsia="Arial Unicode MS"/>
                <w:spacing w:val="0"/>
                <w:w w:val="100"/>
                <w:sz w:val="14"/>
                <w:szCs w:val="14"/>
              </w:rPr>
              <w:t>小时</w:t>
            </w:r>
          </w:p>
        </w:tc>
        <w:tc>
          <w:tcPr>
            <w:tcW w:w="1470" w:type="dxa"/>
            <w:tcBorders>
              <w:top w:val="single" w:sz="4" w:space="0" w:color="000000"/>
              <w:left w:val="nil" w:sz="6" w:space="0" w:color="auto"/>
              <w:bottom w:val="nil" w:sz="6" w:space="0" w:color="auto"/>
              <w:right w:val="nil" w:sz="6" w:space="0" w:color="auto"/>
            </w:tcBorders>
          </w:tcPr>
          <w:p>
            <w:pPr>
              <w:spacing w:before="3" w:after="0" w:line="240" w:lineRule="auto"/>
              <w:ind w:left="493" w:right="499"/>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55" w:right="459"/>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33" w:right="44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2.5</w:t>
            </w:r>
            <w:r>
              <w:rPr>
                <w:rFonts w:ascii="Arial Unicode MS" w:hAnsi="Arial Unicode MS" w:cs="Arial Unicode MS" w:eastAsia="Arial Unicode MS"/>
                <w:spacing w:val="-2"/>
                <w:w w:val="100"/>
                <w:sz w:val="14"/>
                <w:szCs w:val="14"/>
              </w:rPr>
              <w:t> </w:t>
            </w:r>
            <w:r>
              <w:rPr>
                <w:rFonts w:ascii="Arial Unicode MS" w:hAnsi="Arial Unicode MS" w:cs="Arial Unicode MS" w:eastAsia="Arial Unicode MS"/>
                <w:spacing w:val="0"/>
                <w:w w:val="100"/>
                <w:sz w:val="14"/>
                <w:szCs w:val="14"/>
              </w:rPr>
              <w:t>小时</w:t>
            </w:r>
          </w:p>
        </w:tc>
        <w:tc>
          <w:tcPr>
            <w:tcW w:w="1408" w:type="dxa"/>
            <w:tcBorders>
              <w:top w:val="single" w:sz="4" w:space="0" w:color="000000"/>
              <w:left w:val="nil" w:sz="6" w:space="0" w:color="auto"/>
              <w:bottom w:val="nil" w:sz="6" w:space="0" w:color="auto"/>
              <w:right w:val="nil" w:sz="6" w:space="0" w:color="auto"/>
            </w:tcBorders>
          </w:tcPr>
          <w:p>
            <w:pPr>
              <w:spacing w:before="3" w:after="0" w:line="240" w:lineRule="auto"/>
              <w:ind w:left="463"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63"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63"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tabs>
          <w:tab w:pos="6520" w:val="left"/>
        </w:tabs>
        <w:spacing w:before="55" w:after="0" w:line="374"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复涂数据－见“限定”一节</w:t>
        <w:tab/>
      </w:r>
      <w:r>
        <w:rPr>
          <w:rFonts w:ascii="Arial Unicode MS" w:hAnsi="Arial Unicode MS" w:cs="Arial Unicode MS" w:eastAsia="Arial Unicode MS"/>
          <w:spacing w:val="0"/>
          <w:w w:val="100"/>
          <w:position w:val="-1"/>
          <w:sz w:val="22"/>
          <w:szCs w:val="22"/>
        </w:rPr>
        <w:t>底材温度</w:t>
      </w:r>
      <w:r>
        <w:rPr>
          <w:rFonts w:ascii="Arial Unicode MS" w:hAnsi="Arial Unicode MS" w:cs="Arial Unicode MS" w:eastAsia="Arial Unicode MS"/>
          <w:spacing w:val="0"/>
          <w:w w:val="100"/>
          <w:position w:val="0"/>
          <w:sz w:val="22"/>
          <w:szCs w:val="22"/>
        </w:rPr>
      </w:r>
    </w:p>
    <w:p>
      <w:pPr>
        <w:tabs>
          <w:tab w:pos="6400" w:val="left"/>
          <w:tab w:pos="7840" w:val="left"/>
          <w:tab w:pos="9280" w:val="left"/>
        </w:tabs>
        <w:spacing w:before="0" w:after="0" w:line="133" w:lineRule="exact"/>
        <w:ind w:left="496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10°C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15°C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35°C</w:t>
      </w:r>
      <w:r>
        <w:rPr>
          <w:rFonts w:ascii="Arial Unicode MS" w:hAnsi="Arial Unicode MS" w:cs="Arial Unicode MS" w:eastAsia="Arial Unicode MS"/>
          <w:spacing w:val="0"/>
          <w:w w:val="100"/>
          <w:sz w:val="14"/>
          <w:szCs w:val="14"/>
        </w:rPr>
      </w:r>
    </w:p>
    <w:p>
      <w:pPr>
        <w:spacing w:line="133" w:lineRule="exact" w:after="0"/>
        <w:jc w:val="left"/>
        <w:rPr>
          <w:rFonts w:ascii="Arial Unicode MS" w:hAnsi="Arial Unicode MS" w:cs="Arial Unicode MS" w:eastAsia="Arial Unicode MS"/>
          <w:sz w:val="14"/>
          <w:szCs w:val="14"/>
        </w:rPr>
        <w:sectPr>
          <w:type w:val="continuous"/>
          <w:pgSz w:w="11900" w:h="16820"/>
          <w:pgMar w:top="1040" w:bottom="1780" w:left="620" w:right="540"/>
        </w:sectPr>
      </w:pPr>
    </w:p>
    <w:p>
      <w:pPr>
        <w:spacing w:before="66" w:after="0" w:line="233" w:lineRule="exact"/>
        <w:ind w:right="-20"/>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复涂下列产品时</w:t>
      </w:r>
      <w:r>
        <w:rPr>
          <w:rFonts w:ascii="Arial Unicode MS" w:hAnsi="Arial Unicode MS" w:cs="Arial Unicode MS" w:eastAsia="Arial Unicode MS"/>
          <w:spacing w:val="0"/>
          <w:w w:val="100"/>
          <w:position w:val="0"/>
          <w:sz w:val="14"/>
          <w:szCs w:val="14"/>
        </w:rPr>
      </w:r>
    </w:p>
    <w:p>
      <w:pPr>
        <w:tabs>
          <w:tab w:pos="720" w:val="left"/>
          <w:tab w:pos="1440" w:val="left"/>
          <w:tab w:pos="2160" w:val="left"/>
          <w:tab w:pos="2880" w:val="left"/>
          <w:tab w:pos="3600" w:val="left"/>
          <w:tab w:pos="4320" w:val="left"/>
          <w:tab w:pos="5040" w:val="left"/>
        </w:tabs>
        <w:spacing w:before="37" w:after="0" w:line="240" w:lineRule="auto"/>
        <w:ind w:right="-20"/>
        <w:jc w:val="left"/>
        <w:rPr>
          <w:rFonts w:ascii="Arial Unicode MS" w:hAnsi="Arial Unicode MS" w:cs="Arial Unicode MS" w:eastAsia="Arial Unicode MS"/>
          <w:sz w:val="14"/>
          <w:szCs w:val="14"/>
        </w:rPr>
      </w:pPr>
      <w:r>
        <w:rPr/>
        <w:br w:type="column"/>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r>
    </w:p>
    <w:p>
      <w:pPr>
        <w:spacing w:line="240" w:lineRule="auto" w:after="0"/>
        <w:jc w:val="left"/>
        <w:rPr>
          <w:rFonts w:ascii="Arial Unicode MS" w:hAnsi="Arial Unicode MS" w:cs="Arial Unicode MS" w:eastAsia="Arial Unicode MS"/>
          <w:sz w:val="14"/>
          <w:szCs w:val="14"/>
        </w:rPr>
        <w:sectPr>
          <w:type w:val="continuous"/>
          <w:pgSz w:w="11900" w:h="16820"/>
          <w:pgMar w:top="1040" w:bottom="1780" w:left="620" w:right="540"/>
          <w:cols w:num="2" w:equalWidth="0">
            <w:col w:w="3215" w:space="1404"/>
            <w:col w:w="6121"/>
          </w:cols>
        </w:sectPr>
      </w:pPr>
    </w:p>
    <w:p>
      <w:pPr>
        <w:spacing w:before="0" w:after="0" w:line="220" w:lineRule="exact"/>
        <w:jc w:val="left"/>
        <w:rPr>
          <w:sz w:val="22"/>
          <w:szCs w:val="22"/>
        </w:rPr>
      </w:pPr>
      <w:r>
        <w:rPr>
          <w:sz w:val="22"/>
          <w:szCs w:val="22"/>
        </w:rPr>
      </w:r>
    </w:p>
    <w:p>
      <w:pPr>
        <w:tabs>
          <w:tab w:pos="4520" w:val="left"/>
          <w:tab w:pos="5300" w:val="left"/>
          <w:tab w:pos="5960" w:val="left"/>
          <w:tab w:pos="6740" w:val="left"/>
          <w:tab w:pos="7420" w:val="left"/>
          <w:tab w:pos="8180" w:val="left"/>
          <w:tab w:pos="8860" w:val="left"/>
          <w:tab w:pos="9620" w:val="left"/>
        </w:tabs>
        <w:spacing w:before="0" w:after="0" w:line="200" w:lineRule="exact"/>
        <w:ind w:left="2235" w:right="-20"/>
        <w:jc w:val="left"/>
        <w:rPr>
          <w:rFonts w:ascii="Arial Unicode MS" w:hAnsi="Arial Unicode MS" w:cs="Arial Unicode MS" w:eastAsia="Arial Unicode MS"/>
          <w:sz w:val="14"/>
          <w:szCs w:val="14"/>
        </w:rPr>
      </w:pPr>
      <w:r>
        <w:rPr/>
        <w:pict>
          <v:group style="position:absolute;margin-left:259.730011pt;margin-top:-1.934916pt;width:274.5pt;height:.1pt;mso-position-horizontal-relative:page;mso-position-vertical-relative:paragraph;z-index:-362" coordorigin="5195,-39" coordsize="5490,2">
            <v:shape style="position:absolute;left:5195;top:-39;width:5490;height:2" coordorigin="5195,-39" coordsize="5490,0" path="m5195,-39l10685,-39e" filled="f" stroked="t" strokeweight=".5pt" strokecolor="#000000">
              <v:path arrowok="t"/>
            </v:shape>
            <w10:wrap type="none"/>
          </v:group>
        </w:pict>
      </w:r>
      <w:r>
        <w:rPr>
          <w:rFonts w:ascii="Arial Unicode MS" w:hAnsi="Arial Unicode MS" w:cs="Arial Unicode MS" w:eastAsia="Arial Unicode MS"/>
          <w:spacing w:val="0"/>
          <w:w w:val="100"/>
          <w:position w:val="0"/>
          <w:sz w:val="14"/>
          <w:szCs w:val="14"/>
        </w:rPr>
        <w:t>Interbond</w:t>
      </w:r>
      <w:r>
        <w:rPr>
          <w:rFonts w:ascii="Arial Unicode MS" w:hAnsi="Arial Unicode MS" w:cs="Arial Unicode MS" w:eastAsia="Arial Unicode MS"/>
          <w:spacing w:val="-6"/>
          <w:w w:val="100"/>
          <w:position w:val="0"/>
          <w:sz w:val="14"/>
          <w:szCs w:val="14"/>
        </w:rPr>
        <w:t> </w:t>
      </w:r>
      <w:r>
        <w:rPr>
          <w:rFonts w:ascii="Arial Unicode MS" w:hAnsi="Arial Unicode MS" w:cs="Arial Unicode MS" w:eastAsia="Arial Unicode MS"/>
          <w:spacing w:val="0"/>
          <w:w w:val="100"/>
          <w:position w:val="0"/>
          <w:sz w:val="14"/>
          <w:szCs w:val="14"/>
        </w:rPr>
        <w:t>501</w:t>
        <w:tab/>
      </w:r>
      <w:r>
        <w:rPr>
          <w:rFonts w:ascii="Arial Unicode MS" w:hAnsi="Arial Unicode MS" w:cs="Arial Unicode MS" w:eastAsia="Arial Unicode MS"/>
          <w:spacing w:val="0"/>
          <w:w w:val="100"/>
          <w:position w:val="0"/>
          <w:sz w:val="14"/>
          <w:szCs w:val="14"/>
        </w:rPr>
        <w:t>24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28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28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10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28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6</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10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r>
      <w:r>
        <w:rPr>
          <w:rFonts w:ascii="Arial Unicode MS" w:hAnsi="Arial Unicode MS" w:cs="Arial Unicode MS" w:eastAsia="Arial Unicode MS"/>
          <w:spacing w:val="0"/>
          <w:w w:val="100"/>
          <w:position w:val="0"/>
          <w:sz w:val="14"/>
          <w:szCs w:val="14"/>
        </w:rPr>
      </w:r>
    </w:p>
    <w:p>
      <w:pPr>
        <w:spacing w:before="0" w:after="0" w:line="200" w:lineRule="exact"/>
        <w:jc w:val="left"/>
        <w:rPr>
          <w:sz w:val="20"/>
          <w:szCs w:val="20"/>
        </w:rPr>
      </w:pPr>
      <w:r>
        <w:rPr>
          <w:sz w:val="20"/>
          <w:szCs w:val="20"/>
        </w:rPr>
      </w:r>
    </w:p>
    <w:p>
      <w:pPr>
        <w:spacing w:before="7" w:after="0" w:line="280" w:lineRule="exact"/>
        <w:jc w:val="left"/>
        <w:rPr>
          <w:sz w:val="28"/>
          <w:szCs w:val="28"/>
        </w:rPr>
      </w:pPr>
      <w:r>
        <w:rPr>
          <w:sz w:val="28"/>
          <w:szCs w:val="28"/>
        </w:rPr>
      </w:r>
    </w:p>
    <w:p>
      <w:pPr>
        <w:spacing w:line="280" w:lineRule="exact" w:after="0"/>
        <w:jc w:val="left"/>
        <w:rPr>
          <w:sz w:val="28"/>
          <w:szCs w:val="28"/>
        </w:rPr>
        <w:sectPr>
          <w:type w:val="continuous"/>
          <w:pgSz w:w="11900" w:h="16820"/>
          <w:pgMar w:top="1040" w:bottom="1780" w:left="620" w:right="540"/>
        </w:sectPr>
      </w:pPr>
    </w:p>
    <w:p>
      <w:pPr>
        <w:tabs>
          <w:tab w:pos="23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4.770004pt;margin-top:-4.644176pt;width:411.75pt;height:.140pt;mso-position-horizontal-relative:page;mso-position-vertical-relative:paragraph;z-index:-364" coordorigin="2895,-93" coordsize="8235,3">
            <v:shape style="position:absolute;left:2895;top:-93;width:8235;height:3" coordorigin="2895,-93" coordsize="8235,3" path="m2895,-93l11130,-90e" filled="f" stroked="t" strokeweight="1.5pt" strokecolor="#000000">
              <v:path arrowok="t"/>
            </v:shape>
            <w10:wrap type="none"/>
          </v:group>
        </w:pict>
      </w:r>
      <w:r>
        <w:rPr/>
        <w:pict>
          <v:group style="position:absolute;margin-left:37.849998pt;margin-top:2.505824pt;width:525.6pt;height:43.5911pt;mso-position-horizontal-relative:page;mso-position-vertical-relative:paragraph;z-index:-361" coordorigin="757,50" coordsize="10512,872">
            <v:shape style="position:absolute;left:757;top:50;width:10512;height:872" coordorigin="757,50" coordsize="10512,872" path="m757,922l11269,922,11269,50,757,50,757,922xe" filled="t" fillcolor="#D2D2D2" stroked="f">
              <v:path arrowok="t"/>
              <v:fill/>
            </v:shape>
            <w10:wrap type="none"/>
          </v:group>
        </w:pict>
      </w:r>
      <w:r>
        <w:rPr>
          <w:rFonts w:ascii="Arial Unicode MS" w:hAnsi="Arial Unicode MS" w:cs="Arial Unicode MS" w:eastAsia="Arial Unicode MS"/>
          <w:spacing w:val="0"/>
          <w:w w:val="100"/>
          <w:sz w:val="22"/>
          <w:szCs w:val="22"/>
        </w:rPr>
        <w:t>法定数据</w:t>
        <w:tab/>
      </w:r>
      <w:r>
        <w:rPr>
          <w:rFonts w:ascii="Arial Unicode MS" w:hAnsi="Arial Unicode MS" w:cs="Arial Unicode MS" w:eastAsia="Arial Unicode MS"/>
          <w:spacing w:val="0"/>
          <w:w w:val="100"/>
          <w:sz w:val="22"/>
          <w:szCs w:val="22"/>
        </w:rPr>
        <w:t>挥发性有机化合物</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270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172</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4148" w:space="669"/>
            <w:col w:w="5923"/>
          </w:cols>
        </w:sectPr>
      </w:pPr>
    </w:p>
    <w:p>
      <w:pPr>
        <w:spacing w:before="15" w:after="0" w:line="185" w:lineRule="auto"/>
        <w:ind w:left="2388" w:right="406" w:firstLine="44"/>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sectPr>
      </w:pPr>
    </w:p>
    <w:p>
      <w:pPr>
        <w:tabs>
          <w:tab w:pos="2280" w:val="left"/>
        </w:tabs>
        <w:spacing w:before="37" w:after="0" w:line="240" w:lineRule="auto"/>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证书</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当作为已核准的方案的一部分使用时，该涂料具有下列证书：</w:t>
      </w:r>
    </w:p>
    <w:p>
      <w:pPr>
        <w:spacing w:before="85" w:after="0" w:line="240" w:lineRule="auto"/>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食品接触－装载谷物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(NOHA)</w:t>
      </w:r>
      <w:r>
        <w:rPr>
          <w:rFonts w:ascii="Arial Unicode MS" w:hAnsi="Arial Unicode MS" w:cs="Arial Unicode MS" w:eastAsia="Arial Unicode MS"/>
          <w:spacing w:val="0"/>
          <w:w w:val="100"/>
          <w:sz w:val="16"/>
          <w:szCs w:val="16"/>
        </w:rPr>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符合美国食品及药物管理局的规定：干食</w:t>
      </w:r>
    </w:p>
    <w:p>
      <w:pPr>
        <w:spacing w:before="0" w:after="0" w:line="214" w:lineRule="exact"/>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耐火性－符合“海洋设备指导”的规定</w:t>
      </w:r>
    </w:p>
    <w:p>
      <w:pPr>
        <w:spacing w:before="2" w:after="0" w:line="150" w:lineRule="exact"/>
        <w:jc w:val="left"/>
        <w:rPr>
          <w:sz w:val="15"/>
          <w:szCs w:val="15"/>
        </w:rPr>
      </w:pPr>
      <w:r>
        <w:rPr>
          <w:sz w:val="15"/>
          <w:szCs w:val="15"/>
        </w:rPr>
      </w:r>
    </w:p>
    <w:p>
      <w:pPr>
        <w:spacing w:before="0" w:after="0" w:line="266" w:lineRule="exact"/>
        <w:ind w:left="2297" w:right="-20"/>
        <w:jc w:val="left"/>
        <w:rPr>
          <w:rFonts w:ascii="Arial Unicode MS" w:hAnsi="Arial Unicode MS" w:cs="Arial Unicode MS" w:eastAsia="Arial Unicode MS"/>
          <w:sz w:val="16"/>
          <w:szCs w:val="16"/>
        </w:rPr>
      </w:pPr>
      <w:r>
        <w:rPr/>
        <w:pict>
          <v:group style="position:absolute;margin-left:145.850006pt;margin-top:19.072624pt;width:409.5pt;height:.1pt;mso-position-horizontal-relative:page;mso-position-vertical-relative:paragraph;z-index:-360" coordorigin="2917,381" coordsize="8190,2">
            <v:shape style="position:absolute;left:2917;top:381;width:8190;height:2" coordorigin="2917,381" coordsize="8190,0" path="m2917,381l11107,381e" filled="f" stroked="t" strokeweight="1.5pt" strokecolor="#000000">
              <v:path arrowok="t"/>
            </v:shape>
            <w10:wrap type="none"/>
          </v:group>
        </w:pict>
      </w:r>
      <w:r>
        <w:rPr>
          <w:rFonts w:ascii="Arial Unicode MS" w:hAnsi="Arial Unicode MS" w:cs="Arial Unicode MS" w:eastAsia="Arial Unicode MS"/>
          <w:spacing w:val="0"/>
          <w:w w:val="100"/>
          <w:position w:val="-1"/>
          <w:sz w:val="16"/>
          <w:szCs w:val="16"/>
        </w:rPr>
        <w:t>有关详细情况，请向贵处的国际油漆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190" w:lineRule="exact"/>
        <w:jc w:val="left"/>
        <w:rPr>
          <w:sz w:val="19"/>
          <w:szCs w:val="19"/>
        </w:rPr>
      </w:pPr>
      <w:r>
        <w:rPr>
          <w:sz w:val="19"/>
          <w:szCs w:val="19"/>
        </w:rPr>
      </w:r>
    </w:p>
    <w:p>
      <w:pPr>
        <w:spacing w:line="190" w:lineRule="exact" w:after="0"/>
        <w:jc w:val="left"/>
        <w:rPr>
          <w:sz w:val="19"/>
          <w:szCs w:val="19"/>
        </w:rPr>
        <w:sectPr>
          <w:headerReference w:type="default" r:id="rId7"/>
          <w:pgSz w:w="11900" w:h="16820"/>
          <w:pgMar w:header="299" w:footer="1582"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体系及配套性</w:t>
      </w:r>
    </w:p>
    <w:p>
      <w:pPr>
        <w:spacing w:before="7" w:after="0" w:line="185" w:lineRule="auto"/>
        <w:ind w:right="238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有关最适于待保护表面的漆系，请向贵处的国际油漆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用于货舱时，请参阅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货舱施工程序。</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58" w:space="877"/>
            <w:col w:w="8405"/>
          </w:cols>
        </w:sectPr>
      </w:pPr>
    </w:p>
    <w:p>
      <w:pPr>
        <w:spacing w:before="9" w:after="0" w:line="160" w:lineRule="exact"/>
        <w:jc w:val="left"/>
        <w:rPr>
          <w:sz w:val="16"/>
          <w:szCs w:val="16"/>
        </w:rPr>
      </w:pPr>
      <w:r>
        <w:rPr>
          <w:sz w:val="16"/>
          <w:szCs w:val="16"/>
        </w:rPr>
      </w:r>
    </w:p>
    <w:p>
      <w:pPr>
        <w:spacing w:line="160" w:lineRule="exact" w:after="0"/>
        <w:jc w:val="left"/>
        <w:rPr>
          <w:sz w:val="16"/>
          <w:szCs w:val="16"/>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570007pt;margin-top:-3.753076pt;width:414.0pt;height:.1pt;mso-position-horizontal-relative:page;mso-position-vertical-relative:paragraph;z-index:-359" coordorigin="2911,-75" coordsize="8280,2">
            <v:shape style="position:absolute;left:2911;top:-75;width:8280;height:2" coordorigin="2911,-75" coordsize="8280,0" path="m2911,-75l11191,-75e" filled="f" stroked="t" strokeweight="1.5pt" strokecolor="#000000">
              <v:path arrowok="t"/>
            </v:shape>
            <w10:wrap type="none"/>
          </v:group>
        </w:pict>
      </w:r>
      <w:r>
        <w:rPr>
          <w:rFonts w:ascii="Arial Unicode MS" w:hAnsi="Arial Unicode MS" w:cs="Arial Unicode MS" w:eastAsia="Arial Unicode MS"/>
          <w:spacing w:val="0"/>
          <w:w w:val="100"/>
          <w:sz w:val="22"/>
          <w:szCs w:val="22"/>
        </w:rPr>
        <w:t>表面处理</w:t>
      </w:r>
    </w:p>
    <w:p>
      <w:pPr>
        <w:spacing w:before="7" w:after="0" w:line="185" w:lineRule="auto"/>
        <w:ind w:right="3623"/>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99"/>
          <w:sz w:val="16"/>
          <w:szCs w:val="16"/>
        </w:rPr>
        <w:t>按照标准的“全球海洋规则(Worldwide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Specifications)”使用。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所有待涂表面应清洁、干燥且无污染物。</w:t>
      </w:r>
    </w:p>
    <w:p>
      <w:pPr>
        <w:spacing w:before="0" w:after="0" w:line="185" w:lineRule="auto"/>
        <w:ind w:right="20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采用高压淡水冲洗或一般淡水冲洗，以合适为准，并按照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溶剂清理标准除去所有油或油脂、可溶性污染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物以及其它外来物质。</w:t>
      </w:r>
    </w:p>
    <w:p>
      <w:pPr>
        <w:spacing w:before="18"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大修</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99"/>
          <w:sz w:val="16"/>
          <w:szCs w:val="16"/>
        </w:rPr>
        <w:t>8501-1:2007)标准。如果在喷砂和施工</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之间已发生氧化，表面应再行喷砂处</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理至规定的图片标准。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喷砂清理过程中暴露出来的表面缺陷，应打磨、嵌填或采用合适的方法进行处理。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的表面上，闪锈应不低于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HB2M</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维修/在航保养－曝露的钢材及腐蚀：</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手动或动力工具清理至少至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St2</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注：必须除去所有氧化皮，不能采用敲铲或针枪合适处理的区域，应局部喷砂至少至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8501-1:2001)</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一般说来，该方法适用于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级或</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D</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级钢材。</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或者</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99"/>
          <w:sz w:val="16"/>
          <w:szCs w:val="16"/>
        </w:rPr>
        <w:t>8501-1:2007)标准。如果在喷砂和施工</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之间已发生氧化，表面应再行喷砂处</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理至规定的图片标准。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喷砂清理过程中暴露出来的表面缺陷，应打磨、嵌填或采用合适的方法进行处理。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或者</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可施工在处理至国际油漆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超高压水清理标准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的表面上，闪锈应不低于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HB2M</w:t>
      </w:r>
      <w:r>
        <w:rPr>
          <w:rFonts w:ascii="Arial Unicode MS" w:hAnsi="Arial Unicode MS" w:cs="Arial Unicode MS" w:eastAsia="Arial Unicode MS"/>
          <w:spacing w:val="0"/>
          <w:w w:val="100"/>
          <w:sz w:val="16"/>
          <w:szCs w:val="16"/>
        </w:rPr>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适于搭接施工在大多数旧涂层体系上。疏松或片状脱落的涂层应铲除至牢固边缘，且</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应</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搭接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2－3厘米（1英寸）施工在现有涂层上。有光环氧和聚氨酯可能需要进行打磨。</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完整涂层：</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该产品可作为统涂涂层施工在大多数至少已有3个月漆龄、一般类型的旧涂层上。建议在某种一般类型的涂层上施工统</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涂涂层时，先进行小样试验。关于可接受的涂层类型和所需的表面处理程度，请向国际油漆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询。</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控制精确的漆膜厚度至关重要，特别是在复涂现有涂层体系时。</w:t>
      </w:r>
    </w:p>
    <w:p>
      <w:pPr>
        <w:spacing w:before="2" w:after="0" w:line="150" w:lineRule="exact"/>
        <w:jc w:val="left"/>
        <w:rPr>
          <w:sz w:val="15"/>
          <w:szCs w:val="15"/>
        </w:rPr>
      </w:pPr>
      <w:r>
        <w:rPr>
          <w:sz w:val="15"/>
          <w:szCs w:val="15"/>
        </w:rPr>
      </w:r>
    </w:p>
    <w:p>
      <w:pPr>
        <w:spacing w:before="0"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before="61" w:after="0" w:line="185" w:lineRule="auto"/>
        <w:ind w:left="6" w:right="454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注意事项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用于北美地区的海洋环境，可采用下列表面处理标准：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SSPC-SP6</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before="0" w:after="0" w:line="185" w:lineRule="auto"/>
        <w:ind w:left="6" w:right="530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SSPC-SP2</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St2</w:t>
      </w:r>
      <w:r>
        <w:rPr>
          <w:rFonts w:ascii="Arial Unicode MS" w:hAnsi="Arial Unicode MS" w:cs="Arial Unicode MS" w:eastAsia="Arial Unicode MS"/>
          <w:spacing w:val="-2"/>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SSPC-SP10</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4"/>
            <w:col w:w="8448"/>
          </w:cols>
        </w:sectPr>
      </w:pPr>
    </w:p>
    <w:p>
      <w:pPr>
        <w:spacing w:before="39" w:after="0" w:line="274" w:lineRule="auto"/>
        <w:ind w:left="137" w:right="58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5" w:after="0" w:line="190" w:lineRule="exact"/>
        <w:jc w:val="left"/>
        <w:rPr>
          <w:sz w:val="19"/>
          <w:szCs w:val="19"/>
        </w:rPr>
      </w:pPr>
      <w:r>
        <w:rPr>
          <w:sz w:val="19"/>
          <w:szCs w:val="19"/>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40" w:lineRule="auto"/>
        <w:ind w:left="137" w:right="14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p>
    <w:p>
      <w:pPr>
        <w:spacing w:before="1" w:after="0" w:line="160" w:lineRule="exact"/>
        <w:jc w:val="left"/>
        <w:rPr>
          <w:sz w:val="16"/>
          <w:szCs w:val="16"/>
        </w:rPr>
      </w:pPr>
      <w:r>
        <w:rPr>
          <w:sz w:val="16"/>
          <w:szCs w:val="16"/>
        </w:rPr>
      </w:r>
    </w:p>
    <w:p>
      <w:pPr>
        <w:spacing w:before="0" w:after="0" w:line="200" w:lineRule="exact"/>
        <w:jc w:val="left"/>
        <w:rPr>
          <w:sz w:val="20"/>
          <w:szCs w:val="20"/>
        </w:rPr>
      </w:pPr>
      <w:r>
        <w:rPr>
          <w:sz w:val="20"/>
          <w:szCs w:val="20"/>
        </w:rPr>
      </w:r>
    </w:p>
    <w:p>
      <w:pPr>
        <w:spacing w:before="0" w:after="0" w:line="366" w:lineRule="exact"/>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传统型喷涂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刷涂</w:t>
      </w:r>
    </w:p>
    <w:p>
      <w:pPr>
        <w:spacing w:before="0" w:after="0" w:line="352"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漆辊</w:t>
      </w:r>
      <w:r>
        <w:rPr>
          <w:rFonts w:ascii="Arial Unicode MS" w:hAnsi="Arial Unicode MS" w:cs="Arial Unicode MS" w:eastAsia="Arial Unicode MS"/>
          <w:spacing w:val="0"/>
          <w:w w:val="100"/>
          <w:position w:val="0"/>
          <w:sz w:val="22"/>
          <w:szCs w:val="22"/>
        </w:rPr>
      </w:r>
    </w:p>
    <w:p>
      <w:pPr>
        <w:spacing w:before="3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清洁剂</w:t>
      </w:r>
      <w:r>
        <w:rPr>
          <w:rFonts w:ascii="Arial Unicode MS" w:hAnsi="Arial Unicode MS" w:cs="Arial Unicode MS" w:eastAsia="Arial Unicode MS"/>
          <w:spacing w:val="0"/>
          <w:w w:val="100"/>
          <w:position w:val="0"/>
          <w:sz w:val="22"/>
          <w:szCs w:val="22"/>
        </w:rPr>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62"/>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涂料分装在两个容器中，作为一组供应。使用时应始终按供应比例整组混合。一组油漆一经混合，则必须在规定的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混合后施工时间内使用。</w:t>
      </w:r>
    </w:p>
    <w:p>
      <w:pPr>
        <w:spacing w:before="0" w:after="0" w:line="22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1)采用电动搅拌器搅拌基料(甲组份)。</w:t>
      </w:r>
    </w:p>
    <w:p>
      <w:pPr>
        <w:spacing w:before="0" w:after="0" w:line="214" w:lineRule="exact"/>
        <w:ind w:left="30"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2)混合全部基料(甲组份)和固化剂(乙组份)，并采用电动搅拌器彻底搅拌。</w:t>
      </w:r>
    </w:p>
    <w:p>
      <w:pPr>
        <w:spacing w:before="26" w:after="0" w:line="382" w:lineRule="exact"/>
        <w:ind w:right="2730" w:firstLine="15"/>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不推荐使用。仅在特殊情况下采用国际牌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(以体积计，最高量为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推荐使用</w:t>
      </w:r>
    </w:p>
    <w:p>
      <w:pPr>
        <w:spacing w:before="0" w:after="0" w:line="181"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1"/>
          <w:sz w:val="16"/>
          <w:szCs w:val="16"/>
        </w:rPr>
        <w:t>喷嘴尺寸</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0.53-0.66</w:t>
      </w:r>
      <w:r>
        <w:rPr>
          <w:rFonts w:ascii="Arial Unicode MS" w:hAnsi="Arial Unicode MS" w:cs="Arial Unicode MS" w:eastAsia="Arial Unicode MS"/>
          <w:spacing w:val="-7"/>
          <w:w w:val="100"/>
          <w:position w:val="1"/>
          <w:sz w:val="16"/>
          <w:szCs w:val="16"/>
        </w:rPr>
        <w:t> </w:t>
      </w:r>
      <w:r>
        <w:rPr>
          <w:rFonts w:ascii="Arial Unicode MS" w:hAnsi="Arial Unicode MS" w:cs="Arial Unicode MS" w:eastAsia="Arial Unicode MS"/>
          <w:spacing w:val="0"/>
          <w:w w:val="100"/>
          <w:position w:val="1"/>
          <w:sz w:val="16"/>
          <w:szCs w:val="16"/>
        </w:rPr>
        <w:t>毫米</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(21-26</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thou)</w:t>
      </w:r>
      <w:r>
        <w:rPr>
          <w:rFonts w:ascii="Arial Unicode MS" w:hAnsi="Arial Unicode MS" w:cs="Arial Unicode MS" w:eastAsia="Arial Unicode MS"/>
          <w:spacing w:val="0"/>
          <w:w w:val="100"/>
          <w:position w:val="0"/>
          <w:sz w:val="16"/>
          <w:szCs w:val="16"/>
        </w:rPr>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176</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(2500磅/平方英寸)</w:t>
      </w:r>
      <w:r>
        <w:rPr>
          <w:rFonts w:ascii="Arial Unicode MS" w:hAnsi="Arial Unicode MS" w:cs="Arial Unicode MS" w:eastAsia="Arial Unicode MS"/>
          <w:spacing w:val="0"/>
          <w:w w:val="100"/>
          <w:sz w:val="16"/>
          <w:szCs w:val="16"/>
        </w:rPr>
      </w:r>
    </w:p>
    <w:p>
      <w:pPr>
        <w:spacing w:before="8" w:after="0" w:line="316" w:lineRule="auto"/>
        <w:ind w:right="333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不推荐采用传统型喷涂方法进行施工。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辊涂施工仅建议用于小面积。可能需要多道涂层，以达到规定的膜厚。</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GTA220/GTA822</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8"/>
          <w:pgSz w:w="11900" w:h="16820"/>
          <w:pgMar w:header="299" w:footer="1582" w:top="1040" w:bottom="1780" w:left="620" w:right="540"/>
          <w:cols w:num="2" w:equalWidth="0">
            <w:col w:w="1238" w:space="1149"/>
            <w:col w:w="8353"/>
          </w:cols>
        </w:sectPr>
      </w:pPr>
    </w:p>
    <w:p>
      <w:pPr>
        <w:tabs>
          <w:tab w:pos="2380" w:val="left"/>
        </w:tabs>
        <w:spacing w:before="67" w:after="0" w:line="178" w:lineRule="auto"/>
        <w:ind w:left="2387" w:right="248"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GTA220/GTA822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彻底冲洗所有设备。一组油漆一经混</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合，不应再行密封，施工中如停顿时间过长，建议重新混合各组份，再开始施工。</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所有设备在使用后应立即采用国际牌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GTA220/GTA822</w:t>
      </w:r>
      <w:r>
        <w:rPr>
          <w:rFonts w:ascii="Arial Unicode MS" w:hAnsi="Arial Unicode MS" w:cs="Arial Unicode MS" w:eastAsia="Arial Unicode MS"/>
          <w:spacing w:val="-12"/>
          <w:w w:val="100"/>
          <w:position w:val="0"/>
          <w:sz w:val="16"/>
          <w:szCs w:val="16"/>
        </w:rPr>
        <w:t> </w:t>
      </w:r>
      <w:r>
        <w:rPr>
          <w:rFonts w:ascii="Arial Unicode MS" w:hAnsi="Arial Unicode MS" w:cs="Arial Unicode MS" w:eastAsia="Arial Unicode MS"/>
          <w:spacing w:val="0"/>
          <w:w w:val="100"/>
          <w:position w:val="0"/>
          <w:sz w:val="16"/>
          <w:szCs w:val="16"/>
        </w:rPr>
        <w:t>进行清洗。在一天的工作过程中定时冲洗喷涂设备是一种良</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好的工作习惯。清洗次数取决于喷涂数量、温度、相对湿度和使用时间(包括耽搁的时间)。不要超过涂料的混合后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施工时间。</w:t>
      </w:r>
    </w:p>
    <w:p>
      <w:pPr>
        <w:spacing w:before="0" w:after="0" w:line="214" w:lineRule="exact"/>
        <w:ind w:left="238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所有剩余涂料和空容器应按照当地适宜的规章/法律进行处置。</w:t>
      </w:r>
      <w:r>
        <w:rPr>
          <w:rFonts w:ascii="Arial Unicode MS" w:hAnsi="Arial Unicode MS" w:cs="Arial Unicode MS" w:eastAsia="Arial Unicode MS"/>
          <w:spacing w:val="0"/>
          <w:w w:val="100"/>
          <w:position w:val="0"/>
          <w:sz w:val="16"/>
          <w:szCs w:val="16"/>
        </w:rPr>
      </w:r>
    </w:p>
    <w:p>
      <w:pPr>
        <w:spacing w:before="8" w:after="0" w:line="240" w:lineRule="exact"/>
        <w:jc w:val="left"/>
        <w:rPr>
          <w:sz w:val="24"/>
          <w:szCs w:val="24"/>
        </w:rPr>
      </w:pPr>
      <w:r>
        <w:rPr>
          <w:sz w:val="24"/>
          <w:szCs w:val="24"/>
        </w:rPr>
      </w:r>
    </w:p>
    <w:p>
      <w:pPr>
        <w:tabs>
          <w:tab w:pos="2360" w:val="left"/>
        </w:tabs>
        <w:spacing w:before="8" w:after="0" w:line="158" w:lineRule="auto"/>
        <w:ind w:left="2372" w:right="306" w:hanging="2235"/>
        <w:jc w:val="left"/>
        <w:rPr>
          <w:rFonts w:ascii="Arial Unicode MS" w:hAnsi="Arial Unicode MS" w:cs="Arial Unicode MS" w:eastAsia="Arial Unicode MS"/>
          <w:sz w:val="16"/>
          <w:szCs w:val="16"/>
        </w:rPr>
      </w:pPr>
      <w:r>
        <w:rPr/>
        <w:pict>
          <v:group style="position:absolute;margin-left:149.600006pt;margin-top:27.472982pt;width:405.75pt;height:.1pt;mso-position-horizontal-relative:page;mso-position-vertical-relative:paragraph;z-index:-358"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7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38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tabs>
          <w:tab w:pos="2280" w:val="left"/>
        </w:tabs>
        <w:spacing w:before="37" w:after="0" w:line="370" w:lineRule="exact"/>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限制</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2"/>
          <w:sz w:val="16"/>
          <w:szCs w:val="16"/>
        </w:rPr>
        <w:t>对于湿舱和水线间：磨料喷砂清理至</w:t>
      </w:r>
      <w:r>
        <w:rPr>
          <w:rFonts w:ascii="Arial Unicode MS" w:hAnsi="Arial Unicode MS" w:cs="Arial Unicode MS" w:eastAsia="Arial Unicode MS"/>
          <w:spacing w:val="0"/>
          <w:w w:val="100"/>
          <w:position w:val="2"/>
          <w:sz w:val="16"/>
          <w:szCs w:val="16"/>
        </w:rPr>
        <w:t> </w:t>
      </w:r>
      <w:r>
        <w:rPr>
          <w:rFonts w:ascii="Arial Unicode MS" w:hAnsi="Arial Unicode MS" w:cs="Arial Unicode MS" w:eastAsia="Arial Unicode MS"/>
          <w:spacing w:val="0"/>
          <w:w w:val="100"/>
          <w:position w:val="2"/>
          <w:sz w:val="16"/>
          <w:szCs w:val="16"/>
        </w:rPr>
        <w:t>Sa2.5</w:t>
      </w:r>
      <w:r>
        <w:rPr>
          <w:rFonts w:ascii="Arial Unicode MS" w:hAnsi="Arial Unicode MS" w:cs="Arial Unicode MS" w:eastAsia="Arial Unicode MS"/>
          <w:spacing w:val="-4"/>
          <w:w w:val="100"/>
          <w:position w:val="2"/>
          <w:sz w:val="16"/>
          <w:szCs w:val="16"/>
        </w:rPr>
        <w:t> </w:t>
      </w:r>
      <w:r>
        <w:rPr>
          <w:rFonts w:ascii="Arial Unicode MS" w:hAnsi="Arial Unicode MS" w:cs="Arial Unicode MS" w:eastAsia="Arial Unicode MS"/>
          <w:spacing w:val="0"/>
          <w:w w:val="100"/>
          <w:position w:val="2"/>
          <w:sz w:val="16"/>
          <w:szCs w:val="16"/>
        </w:rPr>
        <w:t>(ISO</w:t>
      </w:r>
      <w:r>
        <w:rPr>
          <w:rFonts w:ascii="Arial Unicode MS" w:hAnsi="Arial Unicode MS" w:cs="Arial Unicode MS" w:eastAsia="Arial Unicode MS"/>
          <w:spacing w:val="-3"/>
          <w:w w:val="100"/>
          <w:position w:val="2"/>
          <w:sz w:val="16"/>
          <w:szCs w:val="16"/>
        </w:rPr>
        <w:t> </w:t>
      </w:r>
      <w:r>
        <w:rPr>
          <w:rFonts w:ascii="Arial Unicode MS" w:hAnsi="Arial Unicode MS" w:cs="Arial Unicode MS" w:eastAsia="Arial Unicode MS"/>
          <w:spacing w:val="0"/>
          <w:w w:val="100"/>
          <w:position w:val="2"/>
          <w:sz w:val="16"/>
          <w:szCs w:val="16"/>
        </w:rPr>
        <w:t>8501-1:2001)</w:t>
      </w:r>
      <w:r>
        <w:rPr>
          <w:rFonts w:ascii="Arial Unicode MS" w:hAnsi="Arial Unicode MS" w:cs="Arial Unicode MS" w:eastAsia="Arial Unicode MS"/>
          <w:spacing w:val="-10"/>
          <w:w w:val="100"/>
          <w:position w:val="2"/>
          <w:sz w:val="16"/>
          <w:szCs w:val="16"/>
        </w:rPr>
        <w:t> </w:t>
      </w:r>
      <w:r>
        <w:rPr>
          <w:rFonts w:ascii="Arial Unicode MS" w:hAnsi="Arial Unicode MS" w:cs="Arial Unicode MS" w:eastAsia="Arial Unicode MS"/>
          <w:spacing w:val="0"/>
          <w:w w:val="100"/>
          <w:position w:val="2"/>
          <w:sz w:val="16"/>
          <w:szCs w:val="16"/>
        </w:rPr>
        <w:t>或</w:t>
      </w:r>
      <w:r>
        <w:rPr>
          <w:rFonts w:ascii="Arial Unicode MS" w:hAnsi="Arial Unicode MS" w:cs="Arial Unicode MS" w:eastAsia="Arial Unicode MS"/>
          <w:spacing w:val="0"/>
          <w:w w:val="100"/>
          <w:position w:val="2"/>
          <w:sz w:val="16"/>
          <w:szCs w:val="16"/>
        </w:rPr>
        <w:t> </w:t>
      </w:r>
      <w:r>
        <w:rPr>
          <w:rFonts w:ascii="Arial Unicode MS" w:hAnsi="Arial Unicode MS" w:cs="Arial Unicode MS" w:eastAsia="Arial Unicode MS"/>
          <w:spacing w:val="0"/>
          <w:w w:val="100"/>
          <w:position w:val="2"/>
          <w:sz w:val="16"/>
          <w:szCs w:val="16"/>
        </w:rPr>
        <w:t>SSPC-SP10</w:t>
      </w:r>
      <w:r>
        <w:rPr>
          <w:rFonts w:ascii="Arial Unicode MS" w:hAnsi="Arial Unicode MS" w:cs="Arial Unicode MS" w:eastAsia="Arial Unicode MS"/>
          <w:spacing w:val="-9"/>
          <w:w w:val="100"/>
          <w:position w:val="2"/>
          <w:sz w:val="16"/>
          <w:szCs w:val="16"/>
        </w:rPr>
        <w:t> </w:t>
      </w:r>
      <w:r>
        <w:rPr>
          <w:rFonts w:ascii="Arial Unicode MS" w:hAnsi="Arial Unicode MS" w:cs="Arial Unicode MS" w:eastAsia="Arial Unicode MS"/>
          <w:spacing w:val="0"/>
          <w:w w:val="100"/>
          <w:position w:val="2"/>
          <w:sz w:val="16"/>
          <w:szCs w:val="16"/>
        </w:rPr>
        <w:t>标准。如果在喷砂和施工</w:t>
      </w:r>
      <w:r>
        <w:rPr>
          <w:rFonts w:ascii="Arial Unicode MS" w:hAnsi="Arial Unicode MS" w:cs="Arial Unicode MS" w:eastAsia="Arial Unicode MS"/>
          <w:spacing w:val="0"/>
          <w:w w:val="100"/>
          <w:position w:val="2"/>
          <w:sz w:val="16"/>
          <w:szCs w:val="16"/>
        </w:rPr>
        <w:t> </w:t>
      </w:r>
      <w:r>
        <w:rPr>
          <w:rFonts w:ascii="Arial Unicode MS" w:hAnsi="Arial Unicode MS" w:cs="Arial Unicode MS" w:eastAsia="Arial Unicode MS"/>
          <w:spacing w:val="0"/>
          <w:w w:val="100"/>
          <w:position w:val="2"/>
          <w:sz w:val="16"/>
          <w:szCs w:val="16"/>
        </w:rPr>
        <w:t>Interbond</w:t>
      </w:r>
      <w:r>
        <w:rPr>
          <w:rFonts w:ascii="Arial Unicode MS" w:hAnsi="Arial Unicode MS" w:cs="Arial Unicode MS" w:eastAsia="Arial Unicode MS"/>
          <w:spacing w:val="0"/>
          <w:w w:val="100"/>
          <w:position w:val="0"/>
          <w:sz w:val="16"/>
          <w:szCs w:val="16"/>
        </w:rPr>
      </w:r>
    </w:p>
    <w:p>
      <w:pPr>
        <w:spacing w:before="0" w:after="0" w:line="160"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1"/>
          <w:sz w:val="16"/>
          <w:szCs w:val="16"/>
        </w:rPr>
        <w:t>501</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之间，表面发生了氧化，应再喷砂处理至规定的图片标准。</w:t>
      </w:r>
      <w:r>
        <w:rPr>
          <w:rFonts w:ascii="Arial Unicode MS" w:hAnsi="Arial Unicode MS" w:cs="Arial Unicode MS" w:eastAsia="Arial Unicode MS"/>
          <w:spacing w:val="0"/>
          <w:w w:val="100"/>
          <w:position w:val="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喷砂清理过程中暴露出来的表面缺陷，应打磨、嵌填或以其它合适的方法进行处理。施工一道推荐的底漆。Interbond</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必须在底漆产品说明书中规定的复涂间隔时间内施工。</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建议不要在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10°C</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以下施工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Interbond</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对于干货舱、甲板、甲板设备和干舷：当该涂料施工在喷砂清理的钢材上时，可获得最佳性能。</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喷涂大面积时，建议在点蚀或粗糙表面上刷涂一道涂层，以保证全面渗透。建议对复杂构件使用条涂法。</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99"/>
          <w:sz w:val="16"/>
          <w:szCs w:val="16"/>
        </w:rPr>
        <w:t>与所有环氧基料的涂料一样，Interbond</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501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曝露于紫外光下会出现粉化现象。</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代表咨询。</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在好天气下施工。待涂表面的温度必须至少高于露点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3°C。除非另有特殊指令，为达到最佳施工性能，在混合和施工</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21-27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°C之间。未混合的涂料（在盖紧的容器中）应按该产品说明书“贮存”一节中规定的方式</w:t>
      </w:r>
      <w:r>
        <w:rPr>
          <w:rFonts w:ascii="Arial Unicode MS" w:hAnsi="Arial Unicode MS" w:cs="Arial Unicode MS" w:eastAsia="Arial Unicode MS"/>
          <w:spacing w:val="0"/>
          <w:w w:val="100"/>
          <w:sz w:val="16"/>
          <w:szCs w:val="16"/>
        </w:rPr>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进行保护性贮存。此处提及的技术和施工数据之目的，是为制定一个涂料施工程序的总则。测试性能结果来自于受控</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的实验室环境，国际油漆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(InternationalPaint)</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w:t>
      </w:r>
    </w:p>
    <w:p>
      <w:pPr>
        <w:spacing w:before="0" w:after="0" w:line="214"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99"/>
          <w:sz w:val="16"/>
          <w:szCs w:val="16"/>
        </w:rPr>
        <w:t>中所得到的结果。由于施工应用,</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环境和设计参数变化很大，所以在进行涂料选择、性能证实或使用时应十分小心谨</w:t>
      </w:r>
    </w:p>
    <w:p>
      <w:pPr>
        <w:spacing w:before="0" w:after="0" w:line="203" w:lineRule="exact"/>
        <w:ind w:left="2297" w:right="-20"/>
        <w:jc w:val="left"/>
        <w:rPr>
          <w:rFonts w:ascii="Arial Unicode MS" w:hAnsi="Arial Unicode MS" w:cs="Arial Unicode MS" w:eastAsia="Arial Unicode MS"/>
          <w:sz w:val="16"/>
          <w:szCs w:val="16"/>
        </w:rPr>
      </w:pPr>
      <w:r>
        <w:rPr/>
        <w:pict>
          <v:group style="position:absolute;margin-left:145.850006pt;margin-top:15.933738pt;width:417.6pt;height:.1pt;mso-position-horizontal-relative:page;mso-position-vertical-relative:paragraph;z-index:-357" coordorigin="2917,319" coordsize="8352,2">
            <v:shape style="position:absolute;left:2917;top:319;width:8352;height:2" coordorigin="2917,319" coordsize="8352,0" path="m2917,319l11269,319e" filled="f" stroked="t" strokeweight="1.5pt" strokecolor="#000000">
              <v:path arrowok="t"/>
            </v:shape>
            <w10:wrap type="none"/>
          </v:group>
        </w:pict>
      </w:r>
      <w:r>
        <w:rPr>
          <w:rFonts w:ascii="Arial Unicode MS" w:hAnsi="Arial Unicode MS" w:cs="Arial Unicode MS" w:eastAsia="Arial Unicode MS"/>
          <w:spacing w:val="0"/>
          <w:w w:val="100"/>
          <w:position w:val="0"/>
          <w:sz w:val="16"/>
          <w:szCs w:val="16"/>
        </w:rPr>
        <w:t>慎。</w:t>
      </w:r>
      <w:r>
        <w:rPr>
          <w:rFonts w:ascii="Arial Unicode MS" w:hAnsi="Arial Unicode MS" w:cs="Arial Unicode MS" w:eastAsia="Arial Unicode MS"/>
          <w:spacing w:val="0"/>
          <w:w w:val="100"/>
          <w:position w:val="0"/>
          <w:sz w:val="16"/>
          <w:szCs w:val="16"/>
        </w:rPr>
      </w:r>
    </w:p>
    <w:p>
      <w:pPr>
        <w:spacing w:before="4" w:after="0" w:line="280" w:lineRule="exact"/>
        <w:jc w:val="left"/>
        <w:rPr>
          <w:sz w:val="28"/>
          <w:szCs w:val="28"/>
        </w:rPr>
      </w:pPr>
      <w:r>
        <w:rPr>
          <w:sz w:val="28"/>
          <w:szCs w:val="28"/>
        </w:rPr>
      </w:r>
    </w:p>
    <w:p>
      <w:pPr>
        <w:spacing w:before="0" w:after="0" w:line="280" w:lineRule="exact"/>
        <w:ind w:left="137" w:right="-20"/>
        <w:jc w:val="left"/>
        <w:rPr>
          <w:rFonts w:ascii="Arial Unicode MS" w:hAnsi="Arial Unicode MS" w:cs="Arial Unicode MS" w:eastAsia="Arial Unicode MS"/>
          <w:sz w:val="22"/>
          <w:szCs w:val="22"/>
        </w:rPr>
      </w:pPr>
      <w:r>
        <w:rPr/>
        <w:pict>
          <v:group style="position:absolute;margin-left:37.849998pt;margin-top:2.318046pt;width:522.75pt;height:64.1230pt;mso-position-horizontal-relative:page;mso-position-vertical-relative:paragraph;z-index:-356" coordorigin="757,46" coordsize="10455,1282">
            <v:shape style="position:absolute;left:757;top:46;width:10455;height:1282" coordorigin="757,46" coordsize="10455,1282" path="m757,1329l11212,1329,11212,46,757,46,757,1329xe" filled="t" fillcolor="#D2D2D2" stroked="f">
              <v:path arrowok="t"/>
              <v:fill/>
            </v:shape>
            <w10:wrap type="none"/>
          </v:group>
        </w:pict>
      </w:r>
      <w:r>
        <w:rPr/>
        <w:pict>
          <v:shape style="position:absolute;margin-left:166.5pt;margin-top:2.318046pt;width:394.1pt;height:47.173016pt;mso-position-horizontal-relative:page;mso-position-vertical-relative:paragraph;z-index:-352" type="#_x0000_t202" filled="f" stroked="f">
            <v:textbox inset="0,0,0,0">
              <w:txbxContent>
                <w:tbl>
                  <w:tblPr>
                    <w:tblW w:w="0" w:type="auto"/>
                    <w:jc w:val="left"/>
                    <w:tblLayout w:type="fixed"/>
                    <w:tblCellMar>
                      <w:top w:w="0" w:type="dxa"/>
                      <w:left w:w="0" w:type="dxa"/>
                      <w:bottom w:w="0" w:type="dxa"/>
                      <w:right w:w="0" w:type="dxa"/>
                    </w:tblCellMar>
                    <w:tblLook w:val="01E0"/>
                  </w:tblPr>
                  <w:tblGrid/>
                  <w:tr>
                    <w:trPr>
                      <w:trHeight w:val="169"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包装规格</w:t>
                        </w:r>
                        <w:r>
                          <w:rPr>
                            <w:rFonts w:ascii="Arial Unicode MS" w:hAnsi="Arial Unicode MS" w:cs="Arial Unicode MS" w:eastAsia="Arial Unicode MS"/>
                            <w:spacing w:val="0"/>
                            <w:w w:val="100"/>
                            <w:position w:val="0"/>
                            <w:sz w:val="14"/>
                            <w:szCs w:val="14"/>
                          </w:rPr>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73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甲组份</w:t>
                        </w:r>
                        <w:r>
                          <w:rPr>
                            <w:rFonts w:ascii="Arial Unicode MS" w:hAnsi="Arial Unicode MS" w:cs="Arial Unicode MS" w:eastAsia="Arial Unicode MS"/>
                            <w:spacing w:val="0"/>
                            <w:w w:val="100"/>
                            <w:position w:val="0"/>
                            <w:sz w:val="14"/>
                            <w:szCs w:val="14"/>
                          </w:rPr>
                        </w:r>
                      </w:p>
                    </w:tc>
                    <w:tc>
                      <w:tcPr>
                        <w:tcW w:w="898" w:type="dxa"/>
                        <w:tcBorders>
                          <w:top w:val="nil" w:sz="6" w:space="0" w:color="auto"/>
                          <w:left w:val="nil" w:sz="6" w:space="0" w:color="auto"/>
                          <w:bottom w:val="nil" w:sz="6" w:space="0" w:color="auto"/>
                          <w:right w:val="nil" w:sz="6" w:space="0" w:color="auto"/>
                        </w:tcBorders>
                        <w:shd w:val="clear" w:color="auto" w:fill="D2D2D2"/>
                      </w:tcPr>
                      <w:p>
                        <w:pP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66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乙组份</w:t>
                        </w:r>
                        <w:r>
                          <w:rPr>
                            <w:rFonts w:ascii="Arial Unicode MS" w:hAnsi="Arial Unicode MS" w:cs="Arial Unicode MS" w:eastAsia="Arial Unicode MS"/>
                            <w:spacing w:val="0"/>
                            <w:w w:val="100"/>
                            <w:position w:val="0"/>
                            <w:sz w:val="14"/>
                            <w:szCs w:val="14"/>
                          </w:rPr>
                        </w:r>
                      </w:p>
                    </w:tc>
                    <w:tc>
                      <w:tcPr>
                        <w:tcW w:w="3700" w:type="dxa"/>
                        <w:tcBorders>
                          <w:top w:val="nil" w:sz="6" w:space="0" w:color="auto"/>
                          <w:left w:val="nil" w:sz="6" w:space="0" w:color="auto"/>
                          <w:bottom w:val="nil" w:sz="6" w:space="0" w:color="auto"/>
                          <w:right w:val="nil" w:sz="6" w:space="0" w:color="auto"/>
                        </w:tcBorders>
                        <w:shd w:val="clear" w:color="auto" w:fill="D2D2D2"/>
                      </w:tcPr>
                      <w:p>
                        <w:pPr/>
                      </w:p>
                    </w:tc>
                  </w:tr>
                  <w:tr>
                    <w:trPr>
                      <w:trHeight w:val="225" w:hRule="exact"/>
                    </w:trPr>
                    <w:tc>
                      <w:tcPr>
                        <w:tcW w:w="959" w:type="dxa"/>
                        <w:tcBorders>
                          <w:top w:val="nil" w:sz="6" w:space="0" w:color="auto"/>
                          <w:left w:val="nil" w:sz="6" w:space="0" w:color="auto"/>
                          <w:bottom w:val="nil" w:sz="6" w:space="0" w:color="auto"/>
                          <w:right w:val="nil" w:sz="6" w:space="0" w:color="auto"/>
                        </w:tcBorders>
                        <w:shd w:val="clear" w:color="auto" w:fill="D2D2D2"/>
                      </w:tcPr>
                      <w:p>
                        <w:pP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406" w:right="42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359" w:right="414"/>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1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tc>
                  </w:tr>
                  <w:tr>
                    <w:trPr>
                      <w:trHeight w:val="550" w:hRule="exact"/>
                    </w:trPr>
                    <w:tc>
                      <w:tcPr>
                        <w:tcW w:w="959"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4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91"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8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15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5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898"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6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20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7"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1135"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3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32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c>
                      <w:tcPr>
                        <w:tcW w:w="3700" w:type="dxa"/>
                        <w:tcBorders>
                          <w:top w:val="nil" w:sz="6" w:space="0" w:color="auto"/>
                          <w:left w:val="nil" w:sz="6" w:space="0" w:color="auto"/>
                          <w:bottom w:val="nil" w:sz="6" w:space="0" w:color="auto"/>
                          <w:right w:val="nil" w:sz="6" w:space="0" w:color="auto"/>
                        </w:tcBorders>
                        <w:shd w:val="clear" w:color="auto" w:fill="D2D2D2"/>
                      </w:tcPr>
                      <w:p>
                        <w:pPr>
                          <w:spacing w:before="0" w:after="0" w:line="215" w:lineRule="exact"/>
                          <w:ind w:left="12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5</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r>
                        <w:r>
                          <w:rPr>
                            <w:rFonts w:ascii="Arial Unicode MS" w:hAnsi="Arial Unicode MS" w:cs="Arial Unicode MS" w:eastAsia="Arial Unicode MS"/>
                            <w:spacing w:val="0"/>
                            <w:w w:val="100"/>
                            <w:position w:val="0"/>
                            <w:sz w:val="14"/>
                            <w:szCs w:val="14"/>
                          </w:rPr>
                        </w:r>
                      </w:p>
                      <w:p>
                        <w:pPr>
                          <w:spacing w:before="2" w:after="0" w:line="240" w:lineRule="auto"/>
                          <w:ind w:left="5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美加仑</w:t>
                        </w:r>
                      </w:p>
                    </w:tc>
                  </w:tr>
                </w:tbl>
                <w:p>
                  <w:pPr>
                    <w:spacing w:before="0" w:after="0" w:line="240" w:lineRule="auto"/>
                    <w:jc w:val="left"/>
                  </w:pPr>
                </w:p>
              </w:txbxContent>
            </v:textbox>
            <w10:wrap type="none"/>
          </v:shape>
        </w:pict>
      </w:r>
      <w:r>
        <w:rPr>
          <w:rFonts w:ascii="Arial Unicode MS" w:hAnsi="Arial Unicode MS" w:cs="Arial Unicode MS" w:eastAsia="Arial Unicode MS"/>
          <w:spacing w:val="0"/>
          <w:w w:val="100"/>
          <w:position w:val="0"/>
          <w:sz w:val="22"/>
          <w:szCs w:val="22"/>
        </w:rPr>
        <w:t>包装规格</w:t>
      </w:r>
      <w:r>
        <w:rPr>
          <w:rFonts w:ascii="Arial Unicode MS" w:hAnsi="Arial Unicode MS" w:cs="Arial Unicode MS" w:eastAsia="Arial Unicode MS"/>
          <w:spacing w:val="0"/>
          <w:w w:val="100"/>
          <w:position w:val="0"/>
          <w:sz w:val="22"/>
          <w:szCs w:val="22"/>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5" w:after="0" w:line="200" w:lineRule="exact"/>
        <w:jc w:val="left"/>
        <w:rPr>
          <w:sz w:val="20"/>
          <w:szCs w:val="20"/>
        </w:rPr>
      </w:pPr>
      <w:r>
        <w:rPr>
          <w:sz w:val="20"/>
          <w:szCs w:val="20"/>
        </w:rPr>
      </w:r>
    </w:p>
    <w:p>
      <w:pPr>
        <w:spacing w:before="0" w:after="0" w:line="215"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99"/>
          <w:position w:val="0"/>
          <w:sz w:val="14"/>
          <w:szCs w:val="14"/>
        </w:rPr>
        <w:t>有关其它包装尺寸，请向国际油漆</w:t>
      </w:r>
      <w:r>
        <w:rPr>
          <w:rFonts w:ascii="Arial Unicode MS" w:hAnsi="Arial Unicode MS" w:cs="Arial Unicode MS" w:eastAsia="Arial Unicode MS"/>
          <w:spacing w:val="0"/>
          <w:w w:val="99"/>
          <w:position w:val="0"/>
          <w:sz w:val="14"/>
          <w:szCs w:val="14"/>
        </w:rPr>
        <w:t> </w:t>
      </w:r>
      <w:r>
        <w:rPr>
          <w:rFonts w:ascii="Arial Unicode MS" w:hAnsi="Arial Unicode MS" w:cs="Arial Unicode MS" w:eastAsia="Arial Unicode MS"/>
          <w:spacing w:val="0"/>
          <w:w w:val="100"/>
          <w:position w:val="0"/>
          <w:sz w:val="14"/>
          <w:szCs w:val="14"/>
        </w:rPr>
        <w:t>(International</w:t>
      </w:r>
      <w:r>
        <w:rPr>
          <w:rFonts w:ascii="Arial Unicode MS" w:hAnsi="Arial Unicode MS" w:cs="Arial Unicode MS" w:eastAsia="Arial Unicode MS"/>
          <w:spacing w:val="-8"/>
          <w:w w:val="100"/>
          <w:position w:val="0"/>
          <w:sz w:val="14"/>
          <w:szCs w:val="14"/>
        </w:rPr>
        <w:t> </w:t>
      </w:r>
      <w:r>
        <w:rPr>
          <w:rFonts w:ascii="Arial Unicode MS" w:hAnsi="Arial Unicode MS" w:cs="Arial Unicode MS" w:eastAsia="Arial Unicode MS"/>
          <w:spacing w:val="0"/>
          <w:w w:val="100"/>
          <w:position w:val="0"/>
          <w:sz w:val="14"/>
          <w:szCs w:val="14"/>
        </w:rPr>
        <w:t>Paint)</w:t>
      </w:r>
      <w:r>
        <w:rPr>
          <w:rFonts w:ascii="Arial Unicode MS" w:hAnsi="Arial Unicode MS" w:cs="Arial Unicode MS" w:eastAsia="Arial Unicode MS"/>
          <w:spacing w:val="-4"/>
          <w:w w:val="100"/>
          <w:position w:val="0"/>
          <w:sz w:val="14"/>
          <w:szCs w:val="14"/>
        </w:rPr>
        <w:t> </w:t>
      </w:r>
      <w:r>
        <w:rPr>
          <w:rFonts w:ascii="Arial Unicode MS" w:hAnsi="Arial Unicode MS" w:cs="Arial Unicode MS" w:eastAsia="Arial Unicode MS"/>
          <w:spacing w:val="0"/>
          <w:w w:val="100"/>
          <w:position w:val="0"/>
          <w:sz w:val="14"/>
          <w:szCs w:val="14"/>
        </w:rPr>
        <w:t>咨询。</w:t>
      </w:r>
      <w:r>
        <w:rPr>
          <w:rFonts w:ascii="Arial Unicode MS" w:hAnsi="Arial Unicode MS" w:cs="Arial Unicode MS" w:eastAsia="Arial Unicode MS"/>
          <w:spacing w:val="0"/>
          <w:w w:val="100"/>
          <w:position w:val="0"/>
          <w:sz w:val="14"/>
          <w:szCs w:val="14"/>
        </w:rPr>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64191pt;width:522.75pt;height:40.8769pt;mso-position-horizontal-relative:page;mso-position-vertical-relative:paragraph;z-index:-355" coordorigin="757,139" coordsize="10455,818">
            <v:shape style="position:absolute;left:757;top:139;width:10455;height:818" coordorigin="757,139" coordsize="10455,818" path="m757,957l11212,957,11212,139,757,139,757,957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00" w:val="left"/>
        </w:tabs>
        <w:spacing w:before="0" w:after="0" w:line="178"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tab/>
      </w:r>
      <w:r>
        <w:rPr>
          <w:rFonts w:ascii="Arial Unicode MS" w:hAnsi="Arial Unicode MS" w:cs="Arial Unicode MS" w:eastAsia="Arial Unicode MS"/>
          <w:spacing w:val="0"/>
          <w:w w:val="100"/>
          <w:sz w:val="14"/>
          <w:szCs w:val="14"/>
        </w:rPr>
        <w:t>30.72</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千克</w:t>
      </w:r>
    </w:p>
    <w:p>
      <w:pPr>
        <w:tabs>
          <w:tab w:pos="4600" w:val="left"/>
        </w:tabs>
        <w:spacing w:before="2" w:after="0" w:line="233" w:lineRule="exact"/>
        <w:ind w:left="275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4</w:t>
      </w:r>
      <w:r>
        <w:rPr>
          <w:rFonts w:ascii="Arial Unicode MS" w:hAnsi="Arial Unicode MS" w:cs="Arial Unicode MS" w:eastAsia="Arial Unicode MS"/>
          <w:spacing w:val="0"/>
          <w:w w:val="100"/>
          <w:position w:val="-1"/>
          <w:sz w:val="14"/>
          <w:szCs w:val="14"/>
        </w:rPr>
        <w:t> </w:t>
      </w:r>
      <w:r>
        <w:rPr>
          <w:rFonts w:ascii="Arial Unicode MS" w:hAnsi="Arial Unicode MS" w:cs="Arial Unicode MS" w:eastAsia="Arial Unicode MS"/>
          <w:spacing w:val="0"/>
          <w:w w:val="100"/>
          <w:position w:val="-1"/>
          <w:sz w:val="14"/>
          <w:szCs w:val="14"/>
        </w:rPr>
        <w:t>美加仑</w:t>
        <w:tab/>
      </w:r>
      <w:r>
        <w:rPr>
          <w:rFonts w:ascii="Arial Unicode MS" w:hAnsi="Arial Unicode MS" w:cs="Arial Unicode MS" w:eastAsia="Arial Unicode MS"/>
          <w:spacing w:val="0"/>
          <w:w w:val="100"/>
          <w:position w:val="-1"/>
          <w:sz w:val="14"/>
          <w:szCs w:val="14"/>
        </w:rPr>
        <w:t>51.9</w:t>
      </w:r>
      <w:r>
        <w:rPr>
          <w:rFonts w:ascii="Arial Unicode MS" w:hAnsi="Arial Unicode MS" w:cs="Arial Unicode MS" w:eastAsia="Arial Unicode MS"/>
          <w:spacing w:val="-3"/>
          <w:w w:val="100"/>
          <w:position w:val="-1"/>
          <w:sz w:val="14"/>
          <w:szCs w:val="14"/>
        </w:rPr>
        <w:t> </w:t>
      </w:r>
      <w:r>
        <w:rPr>
          <w:rFonts w:ascii="Arial Unicode MS" w:hAnsi="Arial Unicode MS" w:cs="Arial Unicode MS" w:eastAsia="Arial Unicode MS"/>
          <w:spacing w:val="0"/>
          <w:w w:val="100"/>
          <w:position w:val="-1"/>
          <w:sz w:val="14"/>
          <w:szCs w:val="14"/>
        </w:rPr>
        <w:t>磅</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0" w:after="0" w:line="284" w:lineRule="exact"/>
        <w:ind w:left="137" w:right="-20"/>
        <w:jc w:val="left"/>
        <w:rPr>
          <w:rFonts w:ascii="Arial Unicode MS" w:hAnsi="Arial Unicode MS" w:cs="Arial Unicode MS" w:eastAsia="Arial Unicode MS"/>
          <w:sz w:val="16"/>
          <w:szCs w:val="16"/>
        </w:rPr>
      </w:pPr>
      <w:r>
        <w:rPr/>
        <w:pict>
          <v:group style="position:absolute;margin-left:37.349998pt;margin-top:2.007024pt;width:524.5pt;height:20.9831pt;mso-position-horizontal-relative:page;mso-position-vertical-relative:paragraph;z-index:-354" coordorigin="747,40" coordsize="10490,420">
            <v:group style="position:absolute;left:757;top:50;width:10470;height:400" coordorigin="757,50" coordsize="10470,400">
              <v:shape style="position:absolute;left:757;top:50;width:10470;height:400" coordorigin="757,50" coordsize="10470,400" path="m757,450l11227,450,11227,50,757,50,757,450xe" filled="t" fillcolor="#D2D2D2" stroked="f">
                <v:path arrowok="t"/>
                <v:fill/>
              </v:shape>
            </v:group>
            <v:group style="position:absolute;left:2917;top:435;width:8280;height:2" coordorigin="2917,435" coordsize="8280,2">
              <v:shape style="position:absolute;left:2917;top:435;width:8280;height:2" coordorigin="2917,435" coordsize="8280,0" path="m2917,435l11197,435e" filled="f" stroked="t" strokeweight="1.5pt" strokecolor="#000000">
                <v:path arrowok="t"/>
              </v:shape>
            </v:group>
            <w10:wrap type="none"/>
          </v:group>
        </w:pict>
      </w:r>
      <w:r>
        <w:rPr>
          <w:rFonts w:ascii="Arial Unicode MS" w:hAnsi="Arial Unicode MS" w:cs="Arial Unicode MS" w:eastAsia="Arial Unicode MS"/>
          <w:spacing w:val="0"/>
          <w:w w:val="100"/>
          <w:position w:val="0"/>
          <w:sz w:val="22"/>
          <w:szCs w:val="22"/>
        </w:rPr>
        <w:t>贮存</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保存期限</w:t>
        <w:tab/>
      </w:r>
      <w:r>
        <w:rPr>
          <w:rFonts w:ascii="Arial Unicode MS" w:hAnsi="Arial Unicode MS" w:cs="Arial Unicode MS" w:eastAsia="Arial Unicode MS"/>
          <w:spacing w:val="0"/>
          <w:w w:val="100"/>
          <w:position w:val="4"/>
          <w:sz w:val="16"/>
          <w:szCs w:val="16"/>
        </w:rPr>
        <w:t>在</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时，最短为</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12</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个月。此后需复查。贮存于干燥遮蔽之处，远离热源及火种。</w:t>
      </w:r>
      <w:r>
        <w:rPr>
          <w:rFonts w:ascii="Arial Unicode MS" w:hAnsi="Arial Unicode MS" w:cs="Arial Unicode MS" w:eastAsia="Arial Unicode MS"/>
          <w:spacing w:val="0"/>
          <w:w w:val="100"/>
          <w:position w:val="0"/>
          <w:sz w:val="16"/>
          <w:szCs w:val="16"/>
        </w:rPr>
      </w:r>
    </w:p>
    <w:p>
      <w:pPr>
        <w:spacing w:before="3" w:after="0" w:line="140" w:lineRule="exact"/>
        <w:jc w:val="left"/>
        <w:rPr>
          <w:sz w:val="14"/>
          <w:szCs w:val="14"/>
        </w:rPr>
      </w:pPr>
      <w:r>
        <w:rPr>
          <w:sz w:val="14"/>
          <w:szCs w:val="14"/>
        </w:rPr>
      </w:r>
    </w:p>
    <w:p>
      <w:pPr>
        <w:spacing w:before="0" w:after="0" w:line="200" w:lineRule="exact"/>
        <w:jc w:val="left"/>
        <w:rPr>
          <w:sz w:val="20"/>
          <w:szCs w:val="20"/>
        </w:rPr>
      </w:pPr>
      <w:r>
        <w:rPr>
          <w:sz w:val="20"/>
          <w:szCs w:val="20"/>
        </w:rPr>
      </w:r>
    </w:p>
    <w:p>
      <w:pPr>
        <w:spacing w:line="200" w:lineRule="exact" w:after="0"/>
        <w:jc w:val="left"/>
        <w:rPr>
          <w:sz w:val="20"/>
          <w:szCs w:val="20"/>
        </w:rPr>
        <w:sectPr>
          <w:pgSz w:w="11900" w:h="16820"/>
          <w:pgMar w:header="299" w:footer="1582" w:top="1040" w:bottom="1780" w:left="620" w:right="540"/>
        </w:sectPr>
      </w:pPr>
    </w:p>
    <w:p>
      <w:pPr>
        <w:spacing w:before="0" w:after="0" w:line="284"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全球供应情况</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38" w:space="840"/>
            <w:col w:w="8462"/>
          </w:cols>
        </w:sectPr>
      </w:pPr>
    </w:p>
    <w:p>
      <w:pPr>
        <w:spacing w:before="0"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4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20402pt;width:414pt;height:.1pt;mso-position-horizontal-relative:page;mso-position-vertical-relative:paragraph;z-index:-353" coordorigin="2897,-68" coordsize="8280,2">
            <v:shape style="position:absolute;left:2897;top:-68;width:8280;height:2" coordorigin="2897,-68" coordsize="8280,0" path="m2897,-68l11177,-68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5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导致的损失或损坏在法律允许的最大范围内概不负责。</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9"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10">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040" w:bottom="1780" w:left="620" w:right="540"/>
      <w:cols w:num="2" w:equalWidth="0">
        <w:col w:w="998" w:space="1274"/>
        <w:col w:w="84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364" type="#_x0000_t75">
          <v:imagedata r:id="rId1" o:title=""/>
        </v:shape>
      </w:pict>
    </w:r>
    <w:r>
      <w:rPr/>
      <w:pict>
        <v:group style="position:absolute;margin-left:36.860001pt;margin-top:780.25pt;width:455.53pt;height:.1pt;mso-position-horizontal-relative:page;mso-position-vertical-relative:page;z-index:-363"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362"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资料来源447</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66" type="#_x0000_t75">
          <v:imagedata r:id="rId1" o:title=""/>
        </v:shape>
      </w:pict>
    </w:r>
    <w:r>
      <w:rPr/>
      <w:pict>
        <v:shapetype id="_x0000_t202" o:spt="202" coordsize="21600,21600" path="m,l,21600r21600,l21600,xe">
          <v:stroke joinstyle="miter"/>
          <v:path gradientshapeok="t" o:connecttype="rect"/>
        </v:shapetype>
        <v:shape style="position:absolute;margin-left:409.125397pt;margin-top:13.964228pt;width:154.463603pt;height:39.970127pt;mso-position-horizontal-relative:page;mso-position-vertical-relative:page;z-index:-365"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501</w:t>
                </w:r>
                <w:r>
                  <w:rPr>
                    <w:rFonts w:ascii="Arial Unicode MS" w:hAnsi="Arial Unicode MS" w:cs="Arial Unicode MS" w:eastAsia="Arial Unicode MS"/>
                    <w:spacing w:val="0"/>
                    <w:w w:val="100"/>
                    <w:position w:val="0"/>
                    <w:sz w:val="48"/>
                    <w:szCs w:val="48"/>
                  </w:rPr>
                </w:r>
              </w:p>
              <w:p>
                <w:pPr>
                  <w:spacing w:before="0" w:after="0" w:line="262" w:lineRule="exact"/>
                  <w:ind w:left="168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环氧底漆/面漆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61" type="#_x0000_t75">
          <v:imagedata r:id="rId1" o:title=""/>
        </v:shape>
      </w:pict>
    </w:r>
    <w:r>
      <w:rPr/>
      <w:pict>
        <v:shape style="position:absolute;margin-left:409.125397pt;margin-top:13.964228pt;width:154.463603pt;height:39.970127pt;mso-position-horizontal-relative:page;mso-position-vertical-relative:page;z-index:-360"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501</w:t>
                </w:r>
                <w:r>
                  <w:rPr>
                    <w:rFonts w:ascii="Arial Unicode MS" w:hAnsi="Arial Unicode MS" w:cs="Arial Unicode MS" w:eastAsia="Arial Unicode MS"/>
                    <w:spacing w:val="0"/>
                    <w:w w:val="100"/>
                    <w:position w:val="0"/>
                    <w:sz w:val="48"/>
                    <w:szCs w:val="48"/>
                  </w:rPr>
                </w:r>
              </w:p>
              <w:p>
                <w:pPr>
                  <w:spacing w:before="0" w:after="0" w:line="262" w:lineRule="exact"/>
                  <w:ind w:left="168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环氧底漆/面漆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59" type="#_x0000_t75">
          <v:imagedata r:id="rId1" o:title=""/>
        </v:shape>
      </w:pict>
    </w:r>
    <w:r>
      <w:rPr/>
      <w:pict>
        <v:shape style="position:absolute;margin-left:409.125397pt;margin-top:13.964228pt;width:154.463603pt;height:39.970127pt;mso-position-horizontal-relative:page;mso-position-vertical-relative:page;z-index:-358"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Interbond</w:t>
                </w:r>
                <w:r>
                  <w:rPr>
                    <w:rFonts w:ascii="Arial Unicode MS" w:hAnsi="Arial Unicode MS" w:cs="Arial Unicode MS" w:eastAsia="Arial Unicode MS"/>
                    <w:spacing w:val="-20"/>
                    <w:w w:val="100"/>
                    <w:position w:val="2"/>
                    <w:sz w:val="48"/>
                    <w:szCs w:val="48"/>
                  </w:rPr>
                  <w:t> </w:t>
                </w:r>
                <w:r>
                  <w:rPr>
                    <w:rFonts w:ascii="Arial Unicode MS" w:hAnsi="Arial Unicode MS" w:cs="Arial Unicode MS" w:eastAsia="Arial Unicode MS"/>
                    <w:spacing w:val="0"/>
                    <w:w w:val="100"/>
                    <w:position w:val="2"/>
                    <w:sz w:val="48"/>
                    <w:szCs w:val="48"/>
                  </w:rPr>
                  <w:t>501</w:t>
                </w:r>
                <w:r>
                  <w:rPr>
                    <w:rFonts w:ascii="Arial Unicode MS" w:hAnsi="Arial Unicode MS" w:cs="Arial Unicode MS" w:eastAsia="Arial Unicode MS"/>
                    <w:spacing w:val="0"/>
                    <w:w w:val="100"/>
                    <w:position w:val="0"/>
                    <w:sz w:val="48"/>
                    <w:szCs w:val="48"/>
                  </w:rPr>
                </w:r>
              </w:p>
              <w:p>
                <w:pPr>
                  <w:spacing w:before="0" w:after="0" w:line="262" w:lineRule="exact"/>
                  <w:ind w:left="1688"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环氧底漆/面漆</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5.jpg"/><Relationship Id="rId10"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Interbond 501 环氧底漆/面漆 Interbond 1 07/07/2009 Interbond 501 I 447 chi-s</cp:keywords>
  <dc:subject>Technical Datasheet</dc:subject>
  <dc:title>Interbond 501</dc:title>
  <dcterms:created xsi:type="dcterms:W3CDTF">2015-07-27T15:49:08Z</dcterms:created>
  <dcterms:modified xsi:type="dcterms:W3CDTF">2015-07-27T15:49:08Z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